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0" w:rsidRPr="00274917" w:rsidRDefault="006C5580" w:rsidP="006C5580">
      <w:pPr>
        <w:pStyle w:val="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МИНИСТЕРСТВО</w:t>
      </w:r>
    </w:p>
    <w:p w:rsidR="006C5580" w:rsidRPr="00274917" w:rsidRDefault="006C5580" w:rsidP="006C5580">
      <w:pPr>
        <w:pStyle w:val="2"/>
        <w:rPr>
          <w:rFonts w:ascii="Times New Roman" w:hAnsi="Times New Roman" w:cs="Times New Roman"/>
        </w:rPr>
      </w:pPr>
      <w:r w:rsidRPr="00274917">
        <w:rPr>
          <w:rFonts w:ascii="Times New Roman" w:hAnsi="Times New Roman" w:cs="Times New Roman"/>
        </w:rPr>
        <w:t>образования Красноярского края</w:t>
      </w:r>
    </w:p>
    <w:p w:rsidR="006C5580" w:rsidRDefault="006C5580" w:rsidP="006C5580">
      <w:pPr>
        <w:jc w:val="center"/>
        <w:rPr>
          <w:rFonts w:ascii="Bookman Old Style" w:hAnsi="Bookman Old Style" w:cs="Bookman Old Style"/>
          <w:b/>
          <w:bCs/>
        </w:rPr>
      </w:pPr>
    </w:p>
    <w:p w:rsidR="006C5580" w:rsidRPr="00274917" w:rsidRDefault="006C5580" w:rsidP="006C5580">
      <w:pPr>
        <w:pStyle w:val="1"/>
      </w:pPr>
      <w:r w:rsidRPr="00274917">
        <w:t>ПРИКАЗ</w:t>
      </w:r>
    </w:p>
    <w:p w:rsidR="006C5580" w:rsidRDefault="006C5580" w:rsidP="006C5580">
      <w:pPr>
        <w:tabs>
          <w:tab w:val="left" w:pos="1840"/>
        </w:tabs>
      </w:pPr>
      <w:r>
        <w:tab/>
      </w:r>
    </w:p>
    <w:p w:rsidR="006C5580" w:rsidRPr="000010AE" w:rsidRDefault="00D92E2A" w:rsidP="000010AE">
      <w:pPr>
        <w:jc w:val="both"/>
      </w:pPr>
      <w:r>
        <w:t>05.07.2021</w:t>
      </w:r>
      <w:r w:rsidR="000010AE" w:rsidRPr="000010AE">
        <w:tab/>
      </w:r>
      <w:r w:rsidR="000010AE">
        <w:tab/>
      </w:r>
      <w:r w:rsidR="000010AE">
        <w:tab/>
      </w:r>
      <w:r>
        <w:t xml:space="preserve">         </w:t>
      </w:r>
      <w:r w:rsidR="000010AE">
        <w:t xml:space="preserve">    </w:t>
      </w:r>
      <w:r w:rsidR="000010AE" w:rsidRPr="000010AE">
        <w:t>г. Красноярск</w:t>
      </w:r>
      <w:r w:rsidR="000010AE" w:rsidRPr="000010AE">
        <w:tab/>
      </w:r>
      <w:r>
        <w:tab/>
      </w:r>
      <w:r>
        <w:tab/>
      </w:r>
      <w:r>
        <w:tab/>
        <w:t xml:space="preserve"> </w:t>
      </w:r>
      <w:r w:rsidR="000010AE">
        <w:t xml:space="preserve"> </w:t>
      </w:r>
      <w:r>
        <w:t>№ 30-11-04</w:t>
      </w:r>
    </w:p>
    <w:p w:rsidR="006C5580" w:rsidRDefault="006C5580" w:rsidP="006C5580">
      <w:pPr>
        <w:rPr>
          <w:szCs w:val="28"/>
        </w:rPr>
      </w:pPr>
    </w:p>
    <w:p w:rsidR="000D202E" w:rsidRPr="00981D5D" w:rsidRDefault="000D202E" w:rsidP="006C5580">
      <w:pPr>
        <w:rPr>
          <w:szCs w:val="28"/>
        </w:rPr>
      </w:pPr>
    </w:p>
    <w:p w:rsidR="00AD707F" w:rsidRPr="008F00BF" w:rsidRDefault="00AD707F" w:rsidP="00AD707F">
      <w:pPr>
        <w:jc w:val="both"/>
        <w:rPr>
          <w:b/>
          <w:szCs w:val="28"/>
        </w:rPr>
      </w:pPr>
      <w:r w:rsidRPr="00950E9F">
        <w:rPr>
          <w:szCs w:val="28"/>
        </w:rPr>
        <w:t xml:space="preserve">О внесении изменений в приказ министерства образования Красноярского края </w:t>
      </w:r>
      <w:r w:rsidRPr="00F05F13">
        <w:rPr>
          <w:szCs w:val="28"/>
        </w:rPr>
        <w:t xml:space="preserve">от </w:t>
      </w:r>
      <w:r>
        <w:rPr>
          <w:szCs w:val="28"/>
        </w:rPr>
        <w:t>15.01.2020 № 2-11-04</w:t>
      </w:r>
      <w:r w:rsidRPr="00950E9F">
        <w:rPr>
          <w:szCs w:val="28"/>
        </w:rPr>
        <w:t xml:space="preserve"> «</w:t>
      </w:r>
      <w:r w:rsidRPr="0074452B">
        <w:rPr>
          <w:szCs w:val="28"/>
        </w:rPr>
        <w:t xml:space="preserve">Об утверждении Порядка составления </w:t>
      </w:r>
      <w:r>
        <w:rPr>
          <w:szCs w:val="28"/>
        </w:rPr>
        <w:br/>
      </w:r>
      <w:r w:rsidRPr="0074452B">
        <w:rPr>
          <w:szCs w:val="28"/>
        </w:rPr>
        <w:t>и утверждения плана финансово-хозяйственной деятельности краевых государственных бюджетных и автономных учреждений, в отношении которых министерство образования Красноярского края осуществляет функции и полномочия учредителя</w:t>
      </w:r>
      <w:r>
        <w:rPr>
          <w:szCs w:val="28"/>
        </w:rPr>
        <w:t>»</w:t>
      </w:r>
    </w:p>
    <w:p w:rsidR="00AD707F" w:rsidRDefault="00AD707F" w:rsidP="00AD707F">
      <w:pPr>
        <w:rPr>
          <w:b/>
          <w:szCs w:val="28"/>
        </w:rPr>
      </w:pPr>
    </w:p>
    <w:p w:rsidR="001508A6" w:rsidRPr="008F00BF" w:rsidRDefault="001508A6" w:rsidP="00AD707F">
      <w:pPr>
        <w:rPr>
          <w:b/>
          <w:szCs w:val="28"/>
        </w:rPr>
      </w:pPr>
    </w:p>
    <w:p w:rsidR="00AD707F" w:rsidRDefault="00AD707F" w:rsidP="0007394B">
      <w:pPr>
        <w:overflowPunct/>
        <w:ind w:firstLine="709"/>
        <w:jc w:val="both"/>
        <w:textAlignment w:val="auto"/>
        <w:rPr>
          <w:szCs w:val="28"/>
        </w:rPr>
      </w:pPr>
      <w:r w:rsidRPr="00A619F5">
        <w:rPr>
          <w:szCs w:val="28"/>
        </w:rPr>
        <w:t xml:space="preserve">В соответствии с подпунктом 6 пункта 3.3 статьи 32 Федерального закона от 12.01.1996 № 7-ФЗ «О некоммерческих организациях», </w:t>
      </w:r>
      <w:r w:rsidR="0007394B">
        <w:rPr>
          <w:szCs w:val="28"/>
        </w:rPr>
        <w:br/>
      </w:r>
      <w:r w:rsidRPr="00A619F5">
        <w:rPr>
          <w:szCs w:val="28"/>
        </w:rPr>
        <w:t xml:space="preserve">на основании пунктов </w:t>
      </w:r>
      <w:hyperlink r:id="rId9" w:history="1">
        <w:r w:rsidRPr="00A619F5">
          <w:rPr>
            <w:szCs w:val="28"/>
          </w:rPr>
          <w:t>3.1</w:t>
        </w:r>
      </w:hyperlink>
      <w:r w:rsidRPr="00A619F5">
        <w:rPr>
          <w:szCs w:val="28"/>
        </w:rPr>
        <w:t>, 3.64, 3.67, 3.78, 4.3 Положения о министерстве образования Красноярского края, утвержденного постановлением Правительства Красноярского края от 27.12.2013 № 706-п, постановлени</w:t>
      </w:r>
      <w:r w:rsidR="006631AB">
        <w:rPr>
          <w:szCs w:val="28"/>
        </w:rPr>
        <w:t>я</w:t>
      </w:r>
      <w:r w:rsidRPr="00A619F5">
        <w:rPr>
          <w:szCs w:val="28"/>
        </w:rPr>
        <w:t xml:space="preserve"> Правительства Красноярского края от 13.08.2015 № 440-п «Об утверждении Порядков осуществления органами исполнительной власти Красноярского края функций и полномочий учредителя краевых государственных учреждений», учитывая приказы Министерства финансов Российской Федерации </w:t>
      </w:r>
      <w:r w:rsidR="00B26521" w:rsidRPr="00A619F5">
        <w:rPr>
          <w:szCs w:val="28"/>
        </w:rPr>
        <w:t>от 29.11.2017 № 209н «Об утверждении Порядка применения классификации операций сектора государственного управления»</w:t>
      </w:r>
      <w:r w:rsidR="00B26521">
        <w:rPr>
          <w:szCs w:val="28"/>
        </w:rPr>
        <w:t xml:space="preserve">, </w:t>
      </w:r>
      <w:r w:rsidR="0007394B">
        <w:rPr>
          <w:szCs w:val="28"/>
        </w:rPr>
        <w:br/>
      </w:r>
      <w:r w:rsidRPr="00A619F5">
        <w:rPr>
          <w:szCs w:val="28"/>
        </w:rPr>
        <w:t xml:space="preserve">от 31.08.2018 № 186н «О </w:t>
      </w:r>
      <w:r w:rsidR="00384A89">
        <w:rPr>
          <w:szCs w:val="28"/>
        </w:rPr>
        <w:t>Т</w:t>
      </w:r>
      <w:r w:rsidRPr="00A619F5">
        <w:rPr>
          <w:szCs w:val="28"/>
        </w:rPr>
        <w:t>ребованиях к</w:t>
      </w:r>
      <w:r w:rsidR="00B26521">
        <w:rPr>
          <w:szCs w:val="28"/>
        </w:rPr>
        <w:t xml:space="preserve"> составлению и утверждению</w:t>
      </w:r>
      <w:r w:rsidRPr="00A619F5">
        <w:rPr>
          <w:szCs w:val="28"/>
        </w:rPr>
        <w:t xml:space="preserve"> план</w:t>
      </w:r>
      <w:r w:rsidR="00B26521">
        <w:rPr>
          <w:szCs w:val="28"/>
        </w:rPr>
        <w:t>а</w:t>
      </w:r>
      <w:r w:rsidRPr="00A619F5">
        <w:rPr>
          <w:szCs w:val="28"/>
        </w:rPr>
        <w:t xml:space="preserve"> финансово-хозяйственной деятельности государственного (муниципального) учреждения», </w:t>
      </w:r>
      <w:r w:rsidR="00B26521">
        <w:rPr>
          <w:szCs w:val="28"/>
        </w:rPr>
        <w:t xml:space="preserve">приказ министерства образования Красноярского края </w:t>
      </w:r>
      <w:r w:rsidR="00497BCA">
        <w:rPr>
          <w:szCs w:val="28"/>
        </w:rPr>
        <w:br/>
      </w:r>
      <w:r w:rsidR="00B26521" w:rsidRPr="00D92E2A">
        <w:rPr>
          <w:rFonts w:eastAsia="Calibri"/>
          <w:szCs w:val="28"/>
          <w:lang w:eastAsia="en-US"/>
        </w:rPr>
        <w:t>от 20.01.2021 № 17-11-05</w:t>
      </w:r>
      <w:r w:rsidR="001508A6" w:rsidRPr="00D92E2A">
        <w:rPr>
          <w:rFonts w:eastAsia="Calibri"/>
          <w:szCs w:val="28"/>
          <w:lang w:eastAsia="en-US"/>
        </w:rPr>
        <w:t>,</w:t>
      </w:r>
      <w:r w:rsidR="00B26521" w:rsidRPr="00D92E2A">
        <w:rPr>
          <w:rFonts w:eastAsia="Calibri"/>
          <w:szCs w:val="28"/>
          <w:lang w:eastAsia="en-US"/>
        </w:rPr>
        <w:t xml:space="preserve"> </w:t>
      </w:r>
      <w:r w:rsidRPr="00A9499A">
        <w:rPr>
          <w:szCs w:val="28"/>
        </w:rPr>
        <w:t>ПРИКАЗЫВАЮ:</w:t>
      </w:r>
    </w:p>
    <w:p w:rsidR="00AD707F" w:rsidRDefault="00D6278A" w:rsidP="00D6278A">
      <w:pPr>
        <w:ind w:firstLine="709"/>
        <w:jc w:val="both"/>
        <w:rPr>
          <w:szCs w:val="28"/>
        </w:rPr>
      </w:pPr>
      <w:r w:rsidRPr="00D6278A">
        <w:rPr>
          <w:szCs w:val="28"/>
        </w:rPr>
        <w:t>1.</w:t>
      </w:r>
      <w:r>
        <w:rPr>
          <w:szCs w:val="28"/>
        </w:rPr>
        <w:t xml:space="preserve"> </w:t>
      </w:r>
      <w:r w:rsidR="00AD707F" w:rsidRPr="00D6278A">
        <w:rPr>
          <w:szCs w:val="28"/>
        </w:rPr>
        <w:t>Внести в приказ министерства образования Красноярского края</w:t>
      </w:r>
      <w:r w:rsidR="00AD707F" w:rsidRPr="00D6278A">
        <w:rPr>
          <w:szCs w:val="28"/>
        </w:rPr>
        <w:br/>
        <w:t xml:space="preserve">от 15.01.2020 № 2-11-04 «Об утверждении Порядка составления </w:t>
      </w:r>
      <w:r w:rsidR="00AD707F" w:rsidRPr="00D6278A">
        <w:rPr>
          <w:szCs w:val="28"/>
        </w:rPr>
        <w:br/>
        <w:t>и утверждения плана финансово-хозяйственной деятельности краевых государственных бюджетных и автономных учреждений, в отношении которых министерство образования Красноярского края осуществляет функции и полномочия учредителя» следующие изменения:</w:t>
      </w:r>
    </w:p>
    <w:p w:rsidR="007B08AD" w:rsidRPr="00D92E2A" w:rsidRDefault="007B08AD" w:rsidP="006631A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szCs w:val="28"/>
        </w:rPr>
        <w:t>в преамбуле слова «</w:t>
      </w:r>
      <w:r w:rsidR="001508A6" w:rsidRPr="00D92E2A">
        <w:rPr>
          <w:rFonts w:eastAsia="Calibri"/>
          <w:szCs w:val="28"/>
          <w:lang w:eastAsia="en-US"/>
        </w:rPr>
        <w:t xml:space="preserve">от 30.12.2016 № 445-11-05, от 03.03.2017 </w:t>
      </w:r>
      <w:r w:rsidR="006631AB" w:rsidRPr="00D92E2A">
        <w:rPr>
          <w:rFonts w:eastAsia="Calibri"/>
          <w:szCs w:val="28"/>
          <w:lang w:eastAsia="en-US"/>
        </w:rPr>
        <w:br/>
      </w:r>
      <w:r w:rsidR="001508A6" w:rsidRPr="00D92E2A">
        <w:rPr>
          <w:rFonts w:eastAsia="Calibri"/>
          <w:szCs w:val="28"/>
          <w:lang w:eastAsia="en-US"/>
        </w:rPr>
        <w:t>№ 162-11-03</w:t>
      </w:r>
      <w:r w:rsidRPr="00D92E2A">
        <w:rPr>
          <w:rFonts w:eastAsia="Calibri"/>
          <w:szCs w:val="28"/>
          <w:lang w:eastAsia="en-US"/>
        </w:rPr>
        <w:t>» заменить словами «от 20.01.2021 № 17-11-05»;</w:t>
      </w:r>
    </w:p>
    <w:p w:rsidR="00D6278A" w:rsidRDefault="00D6278A" w:rsidP="00D6278A">
      <w:pPr>
        <w:ind w:firstLine="709"/>
        <w:jc w:val="both"/>
        <w:rPr>
          <w:szCs w:val="28"/>
        </w:rPr>
      </w:pPr>
      <w:r>
        <w:t xml:space="preserve">в Порядке </w:t>
      </w:r>
      <w:r w:rsidRPr="0074452B">
        <w:rPr>
          <w:szCs w:val="28"/>
        </w:rPr>
        <w:t>составления и утверждения плана финансово-хозяйственной деятельности краевых государственных бюджетных и автономных учреждений, в отношении которых министерство образования Красноярского края осуществляет функции и полномочия учредителя</w:t>
      </w:r>
      <w:r w:rsidR="00847E28">
        <w:rPr>
          <w:szCs w:val="28"/>
        </w:rPr>
        <w:t xml:space="preserve"> (далее – Порядок)</w:t>
      </w:r>
      <w:r>
        <w:rPr>
          <w:szCs w:val="28"/>
        </w:rPr>
        <w:t>:</w:t>
      </w:r>
    </w:p>
    <w:p w:rsidR="00662A72" w:rsidRDefault="00662A72" w:rsidP="00D6278A">
      <w:pPr>
        <w:ind w:firstLine="709"/>
        <w:jc w:val="both"/>
        <w:rPr>
          <w:szCs w:val="28"/>
        </w:rPr>
      </w:pPr>
      <w:r>
        <w:rPr>
          <w:szCs w:val="28"/>
        </w:rPr>
        <w:t>пункт 3.6</w:t>
      </w:r>
      <w:r w:rsidR="007B08AD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7B08AD" w:rsidRDefault="007B08AD" w:rsidP="0007394B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«</w:t>
      </w:r>
      <w:r w:rsidRPr="007B08AD">
        <w:rPr>
          <w:szCs w:val="28"/>
        </w:rPr>
        <w:t>3.6. План учреждения (План учреждения с учетом изменений) утверждается руководителем краевого государственного бюджетного учреждения.</w:t>
      </w:r>
    </w:p>
    <w:p w:rsidR="007B08AD" w:rsidRDefault="007B08AD" w:rsidP="0007394B">
      <w:pPr>
        <w:overflowPunct/>
        <w:ind w:firstLine="709"/>
        <w:jc w:val="both"/>
        <w:textAlignment w:val="auto"/>
        <w:rPr>
          <w:szCs w:val="28"/>
        </w:rPr>
      </w:pPr>
      <w:r w:rsidRPr="007B08AD">
        <w:rPr>
          <w:szCs w:val="28"/>
        </w:rPr>
        <w:t>Учреждение в течение 3 рабочих дней со дня утверждения Плана учреждения (Плана учреждения с учетом изменений) направляет его в двух экземплярах с сопроводительным письмом на согласование распорядителю.</w:t>
      </w:r>
    </w:p>
    <w:p w:rsidR="00062753" w:rsidRPr="00D92E2A" w:rsidRDefault="007B08AD" w:rsidP="00BC2D87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bCs/>
          <w:szCs w:val="28"/>
          <w:lang w:eastAsia="en-US"/>
        </w:rPr>
        <w:t xml:space="preserve">План учреждения (План учреждения с учетом изменений) </w:t>
      </w:r>
      <w:r w:rsidR="00062753" w:rsidRPr="00D92E2A">
        <w:rPr>
          <w:rFonts w:eastAsia="Calibri"/>
          <w:bCs/>
          <w:szCs w:val="28"/>
          <w:lang w:eastAsia="en-US"/>
        </w:rPr>
        <w:t xml:space="preserve">согласовывается распорядителем в установленном им Порядке в течение </w:t>
      </w:r>
      <w:r w:rsidR="00A56477" w:rsidRPr="00D92E2A">
        <w:rPr>
          <w:rFonts w:eastAsia="Calibri"/>
          <w:bCs/>
          <w:szCs w:val="28"/>
          <w:lang w:eastAsia="en-US"/>
        </w:rPr>
        <w:br/>
      </w:r>
      <w:r w:rsidR="00062753" w:rsidRPr="00D92E2A">
        <w:rPr>
          <w:rFonts w:eastAsia="Calibri"/>
          <w:bCs/>
          <w:szCs w:val="28"/>
          <w:lang w:eastAsia="en-US"/>
        </w:rPr>
        <w:t>1</w:t>
      </w:r>
      <w:r w:rsidR="00A12A92" w:rsidRPr="00D92E2A">
        <w:rPr>
          <w:rFonts w:eastAsia="Calibri"/>
          <w:bCs/>
          <w:szCs w:val="28"/>
          <w:lang w:eastAsia="en-US"/>
        </w:rPr>
        <w:t>3</w:t>
      </w:r>
      <w:r w:rsidR="00062753" w:rsidRPr="00D92E2A">
        <w:rPr>
          <w:rFonts w:eastAsia="Calibri"/>
          <w:bCs/>
          <w:szCs w:val="28"/>
          <w:lang w:eastAsia="en-US"/>
        </w:rPr>
        <w:t xml:space="preserve"> рабочих дней </w:t>
      </w:r>
      <w:r w:rsidR="00062753" w:rsidRPr="00D92E2A">
        <w:rPr>
          <w:rFonts w:eastAsia="Calibri"/>
          <w:szCs w:val="28"/>
          <w:lang w:eastAsia="en-US"/>
        </w:rPr>
        <w:t xml:space="preserve">с момента </w:t>
      </w:r>
      <w:r w:rsidR="00497BCA" w:rsidRPr="00D92E2A">
        <w:rPr>
          <w:rFonts w:eastAsia="Calibri"/>
          <w:szCs w:val="28"/>
          <w:lang w:eastAsia="en-US"/>
        </w:rPr>
        <w:t>регистрации распорядителем сопроводительного письма</w:t>
      </w:r>
      <w:r w:rsidR="00062753" w:rsidRPr="00D92E2A">
        <w:rPr>
          <w:rFonts w:eastAsia="Calibri"/>
          <w:szCs w:val="28"/>
          <w:lang w:eastAsia="en-US"/>
        </w:rPr>
        <w:t>.</w:t>
      </w:r>
    </w:p>
    <w:p w:rsidR="00062753" w:rsidRPr="00D92E2A" w:rsidRDefault="00062753" w:rsidP="00062753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 xml:space="preserve">При наличии мотивированных замечаний распорядитель возвращает План учреждения (План учреждения с учетом изменений) на доработку. План учреждения (План учреждения с учетом изменений), утвержденный учреждением, после доработки поступает на дальнейшее согласование </w:t>
      </w:r>
      <w:r w:rsidR="00921701" w:rsidRPr="00D92E2A">
        <w:rPr>
          <w:rFonts w:eastAsia="Calibri"/>
          <w:szCs w:val="28"/>
          <w:lang w:eastAsia="en-US"/>
        </w:rPr>
        <w:br/>
      </w:r>
      <w:r w:rsidRPr="00D92E2A">
        <w:rPr>
          <w:rFonts w:eastAsia="Calibri"/>
          <w:szCs w:val="28"/>
          <w:lang w:eastAsia="en-US"/>
        </w:rPr>
        <w:t>в порядке и сроки, установленные настоящим пунктом.</w:t>
      </w:r>
    </w:p>
    <w:p w:rsidR="007B08AD" w:rsidRPr="00EE600E" w:rsidRDefault="007B08AD" w:rsidP="0007394B">
      <w:pPr>
        <w:overflowPunct/>
        <w:ind w:firstLine="709"/>
        <w:jc w:val="both"/>
        <w:textAlignment w:val="auto"/>
        <w:rPr>
          <w:szCs w:val="28"/>
        </w:rPr>
      </w:pPr>
      <w:r w:rsidRPr="00EE600E">
        <w:rPr>
          <w:szCs w:val="28"/>
        </w:rPr>
        <w:t xml:space="preserve">Один экземпляр согласованного Плана учреждения (Плана учреждения с учетом изменений) передается в учреждение, второй </w:t>
      </w:r>
      <w:r w:rsidR="00AC769F" w:rsidRPr="00EE600E">
        <w:rPr>
          <w:szCs w:val="28"/>
        </w:rPr>
        <w:t>остается</w:t>
      </w:r>
      <w:r w:rsidRPr="00EE600E">
        <w:rPr>
          <w:szCs w:val="28"/>
        </w:rPr>
        <w:t xml:space="preserve"> </w:t>
      </w:r>
      <w:r w:rsidR="005D3571" w:rsidRPr="00EE600E">
        <w:rPr>
          <w:szCs w:val="28"/>
        </w:rPr>
        <w:br/>
      </w:r>
      <w:r w:rsidR="00497BCA" w:rsidRPr="00EE600E">
        <w:rPr>
          <w:szCs w:val="28"/>
        </w:rPr>
        <w:t>у распорядителя</w:t>
      </w:r>
      <w:r w:rsidR="008D4606" w:rsidRPr="00EE600E">
        <w:rPr>
          <w:szCs w:val="28"/>
        </w:rPr>
        <w:t>.»;</w:t>
      </w:r>
    </w:p>
    <w:p w:rsidR="00FC620B" w:rsidRPr="00EE600E" w:rsidRDefault="0068494B" w:rsidP="0068494B">
      <w:pPr>
        <w:overflowPunct/>
        <w:ind w:firstLine="709"/>
        <w:jc w:val="both"/>
        <w:textAlignment w:val="auto"/>
      </w:pPr>
      <w:r w:rsidRPr="00EE600E">
        <w:t>абзац второ</w:t>
      </w:r>
      <w:r w:rsidR="00FC620B" w:rsidRPr="00EE600E">
        <w:t>й</w:t>
      </w:r>
      <w:r w:rsidRPr="00EE600E">
        <w:t xml:space="preserve"> пункта 3.7 </w:t>
      </w:r>
      <w:r w:rsidR="00FC620B" w:rsidRPr="00EE600E">
        <w:t>изложить в следующей редакции:</w:t>
      </w:r>
    </w:p>
    <w:p w:rsidR="0068494B" w:rsidRPr="00D92E2A" w:rsidRDefault="00FC620B" w:rsidP="00404A77">
      <w:pPr>
        <w:ind w:firstLine="709"/>
        <w:jc w:val="both"/>
        <w:rPr>
          <w:rFonts w:eastAsia="Calibri"/>
          <w:szCs w:val="28"/>
          <w:lang w:eastAsia="en-US"/>
        </w:rPr>
      </w:pPr>
      <w:r w:rsidRPr="00EE600E">
        <w:t>«</w:t>
      </w:r>
      <w:r w:rsidRPr="00EE600E">
        <w:rPr>
          <w:szCs w:val="28"/>
        </w:rPr>
        <w:t xml:space="preserve">Учреждение предоставляет копии Плана учреждения (Плана учреждения с учетом изменений) </w:t>
      </w:r>
      <w:r w:rsidR="00A12A92" w:rsidRPr="00EE600E">
        <w:rPr>
          <w:szCs w:val="28"/>
        </w:rPr>
        <w:t xml:space="preserve">в двух экземплярах </w:t>
      </w:r>
      <w:r w:rsidRPr="00EE600E">
        <w:rPr>
          <w:szCs w:val="28"/>
        </w:rPr>
        <w:t xml:space="preserve">и протокола наблюдательного совета в одном экземпляре распорядителю в течение 3 рабочих дней со дня утверждения Плана учреждения (Плана учреждения </w:t>
      </w:r>
      <w:r w:rsidR="00EE600E">
        <w:rPr>
          <w:szCs w:val="28"/>
        </w:rPr>
        <w:br/>
      </w:r>
      <w:r w:rsidRPr="00EE600E">
        <w:rPr>
          <w:szCs w:val="28"/>
        </w:rPr>
        <w:t>с</w:t>
      </w:r>
      <w:r w:rsidRPr="00FC620B">
        <w:rPr>
          <w:szCs w:val="28"/>
        </w:rPr>
        <w:t xml:space="preserve"> учетом изменений).</w:t>
      </w:r>
      <w:r>
        <w:rPr>
          <w:szCs w:val="28"/>
        </w:rPr>
        <w:t>»</w:t>
      </w:r>
      <w:r w:rsidR="0068494B" w:rsidRPr="00D92E2A">
        <w:rPr>
          <w:rFonts w:eastAsia="Calibri"/>
          <w:szCs w:val="28"/>
          <w:lang w:eastAsia="en-US"/>
        </w:rPr>
        <w:t>;</w:t>
      </w:r>
    </w:p>
    <w:p w:rsidR="007B08AD" w:rsidRPr="00D92E2A" w:rsidRDefault="00904BAB" w:rsidP="0068494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в приложении к Порядку:</w:t>
      </w:r>
    </w:p>
    <w:p w:rsidR="00904BAB" w:rsidRPr="00D92E2A" w:rsidRDefault="00904BAB" w:rsidP="0068494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 xml:space="preserve">План финансово-хозяйственной деятельности на 20__ г. (на 20__ г. </w:t>
      </w:r>
      <w:r w:rsidRPr="00D92E2A">
        <w:rPr>
          <w:rFonts w:eastAsia="Calibri"/>
          <w:szCs w:val="28"/>
          <w:lang w:eastAsia="en-US"/>
        </w:rPr>
        <w:br/>
        <w:t>и плановый период 20__ и 20__ годов) изложить в редакции согласно приложению;</w:t>
      </w:r>
    </w:p>
    <w:p w:rsidR="00904BAB" w:rsidRPr="00D92E2A" w:rsidRDefault="00904BAB" w:rsidP="0068494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 xml:space="preserve">в приложении № 1 к плану финансово-хозяйственной деятельности </w:t>
      </w:r>
      <w:r w:rsidR="009B6FEB" w:rsidRPr="00D92E2A">
        <w:rPr>
          <w:rFonts w:eastAsia="Calibri"/>
          <w:szCs w:val="28"/>
          <w:lang w:eastAsia="en-US"/>
        </w:rPr>
        <w:br/>
      </w:r>
      <w:r w:rsidRPr="00D92E2A">
        <w:rPr>
          <w:rFonts w:eastAsia="Calibri"/>
          <w:szCs w:val="28"/>
          <w:lang w:eastAsia="en-US"/>
        </w:rPr>
        <w:t>на 20__ г. (на 20__ г. и плановый период 20__ и 20__ годов):</w:t>
      </w:r>
    </w:p>
    <w:p w:rsidR="00904BAB" w:rsidRPr="00D92E2A" w:rsidRDefault="00904BAB" w:rsidP="0068494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таблицу № 7 изложить в следующей редакции:</w:t>
      </w:r>
    </w:p>
    <w:p w:rsidR="00904BAB" w:rsidRPr="00D92E2A" w:rsidRDefault="00904BAB" w:rsidP="0068494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</w:p>
    <w:p w:rsidR="00904BAB" w:rsidRDefault="00CE449A" w:rsidP="00CE449A">
      <w:pPr>
        <w:ind w:firstLine="709"/>
        <w:jc w:val="right"/>
        <w:rPr>
          <w:szCs w:val="28"/>
        </w:rPr>
      </w:pPr>
      <w:r>
        <w:rPr>
          <w:szCs w:val="28"/>
        </w:rPr>
        <w:t>«Таблица № 7</w:t>
      </w:r>
    </w:p>
    <w:p w:rsidR="00921701" w:rsidRDefault="00921701" w:rsidP="00C7637A">
      <w:pPr>
        <w:overflowPunct/>
        <w:jc w:val="center"/>
        <w:textAlignment w:val="auto"/>
        <w:rPr>
          <w:szCs w:val="28"/>
        </w:rPr>
      </w:pPr>
    </w:p>
    <w:p w:rsidR="00C7637A" w:rsidRPr="00D92E2A" w:rsidRDefault="00CE449A" w:rsidP="00C7637A">
      <w:pPr>
        <w:overflowPunct/>
        <w:jc w:val="center"/>
        <w:textAlignment w:val="auto"/>
        <w:rPr>
          <w:rFonts w:eastAsia="Calibri"/>
          <w:szCs w:val="28"/>
          <w:lang w:eastAsia="en-US"/>
        </w:rPr>
      </w:pPr>
      <w:r w:rsidRPr="000B125D">
        <w:rPr>
          <w:szCs w:val="28"/>
        </w:rPr>
        <w:t xml:space="preserve">Расчет (обоснование) расходов субсидии на </w:t>
      </w:r>
      <w:r w:rsidR="00C7637A" w:rsidRPr="00D92E2A">
        <w:rPr>
          <w:rFonts w:eastAsia="Calibri"/>
          <w:szCs w:val="28"/>
          <w:lang w:eastAsia="en-US"/>
        </w:rPr>
        <w:t xml:space="preserve">цели, не связанные </w:t>
      </w:r>
      <w:r w:rsidR="00C7637A" w:rsidRPr="00D92E2A">
        <w:rPr>
          <w:rFonts w:eastAsia="Calibri"/>
          <w:szCs w:val="28"/>
          <w:lang w:eastAsia="en-US"/>
        </w:rPr>
        <w:br/>
        <w:t xml:space="preserve">с финансовым обеспечением выполнения государственного задания </w:t>
      </w:r>
      <w:r w:rsidR="00C7637A" w:rsidRPr="00D92E2A">
        <w:rPr>
          <w:rFonts w:eastAsia="Calibri"/>
          <w:szCs w:val="28"/>
          <w:lang w:eastAsia="en-US"/>
        </w:rPr>
        <w:br/>
        <w:t>на оказание государственных услуг (выполнение работ) (далее – субсидии)</w:t>
      </w:r>
    </w:p>
    <w:p w:rsidR="00CE449A" w:rsidRDefault="00CE449A" w:rsidP="00CE449A">
      <w:pPr>
        <w:spacing w:after="1" w:line="22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843"/>
        <w:gridCol w:w="992"/>
        <w:gridCol w:w="851"/>
        <w:gridCol w:w="783"/>
      </w:tblGrid>
      <w:tr w:rsidR="00CE449A" w:rsidRPr="00732B14" w:rsidTr="00921701">
        <w:trPr>
          <w:trHeight w:val="769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732B14">
              <w:rPr>
                <w:sz w:val="20"/>
              </w:rPr>
              <w:t xml:space="preserve"> п/п</w:t>
            </w: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Наименование расходов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Код по классификации расходов бюджета</w:t>
            </w:r>
          </w:p>
        </w:tc>
        <w:tc>
          <w:tcPr>
            <w:tcW w:w="992" w:type="dxa"/>
          </w:tcPr>
          <w:p w:rsidR="00CE449A" w:rsidRPr="00732B14" w:rsidRDefault="002512AC" w:rsidP="00CE449A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CE449A" w:rsidRPr="00732B14">
              <w:rPr>
                <w:sz w:val="20"/>
              </w:rPr>
              <w:t>од субсидии</w:t>
            </w: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КОСГУ</w:t>
            </w: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Сумма, руб.</w:t>
            </w:r>
          </w:p>
        </w:tc>
      </w:tr>
      <w:tr w:rsidR="00CE449A" w:rsidRPr="00732B14" w:rsidTr="00921701">
        <w:trPr>
          <w:trHeight w:val="221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5</w:t>
            </w: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6</w:t>
            </w:r>
          </w:p>
        </w:tc>
      </w:tr>
      <w:tr w:rsidR="00CE449A" w:rsidRPr="00732B14" w:rsidTr="00921701"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Дебиторская задолженность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Кредиторская задолженность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865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lastRenderedPageBreak/>
              <w:t>3</w:t>
            </w: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Приобретение основных средств, материальных запасов (таблицы № 3.10, 3.11, 3.12, 3.13, 3.14, 3.15, 3.16, 3.17, 3.18, 3.19, 3.20, 3.21,</w:t>
            </w:r>
            <w:r>
              <w:rPr>
                <w:sz w:val="20"/>
              </w:rPr>
              <w:t xml:space="preserve"> 3.22,</w:t>
            </w:r>
            <w:r w:rsidRPr="00732B14">
              <w:rPr>
                <w:sz w:val="20"/>
              </w:rPr>
              <w:t xml:space="preserve"> 7.3, 7.3.1, 7.3.2)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199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419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969" w:type="dxa"/>
          </w:tcPr>
          <w:p w:rsidR="00CE449A" w:rsidRDefault="00BC2847" w:rsidP="00C7637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п</w:t>
            </w:r>
            <w:r w:rsidR="00CE449A">
              <w:rPr>
                <w:sz w:val="20"/>
              </w:rPr>
              <w:t>риобретение учебной литературы для библиотечного фонда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215"/>
        </w:trPr>
        <w:tc>
          <w:tcPr>
            <w:tcW w:w="629" w:type="dxa"/>
          </w:tcPr>
          <w:p w:rsidR="00CE449A" w:rsidRDefault="00CE449A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969" w:type="dxa"/>
          </w:tcPr>
          <w:p w:rsidR="00CE449A" w:rsidRDefault="00BC2847" w:rsidP="00C7637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п</w:t>
            </w:r>
            <w:r w:rsidR="00CE449A">
              <w:rPr>
                <w:sz w:val="20"/>
              </w:rPr>
              <w:t>риобретение автотранспорта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37"/>
        </w:trPr>
        <w:tc>
          <w:tcPr>
            <w:tcW w:w="629" w:type="dxa"/>
          </w:tcPr>
          <w:p w:rsidR="00CE449A" w:rsidRDefault="00CE449A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969" w:type="dxa"/>
          </w:tcPr>
          <w:p w:rsidR="00CE449A" w:rsidRPr="00C21ACB" w:rsidRDefault="00CE449A" w:rsidP="00C7637A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2298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CE449A" w:rsidRPr="00732B14" w:rsidRDefault="00CE449A" w:rsidP="002512AC">
            <w:pPr>
              <w:overflowPunct/>
              <w:textAlignment w:val="auto"/>
              <w:rPr>
                <w:sz w:val="20"/>
              </w:rPr>
            </w:pPr>
            <w:r w:rsidRPr="00732B14">
              <w:rPr>
                <w:sz w:val="20"/>
              </w:rPr>
              <w:t xml:space="preserve"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</w:t>
            </w:r>
            <w:r w:rsidR="00222FDB" w:rsidRPr="00222FDB">
              <w:rPr>
                <w:sz w:val="20"/>
              </w:rPr>
              <w:t xml:space="preserve">закрепленного за бюджетными </w:t>
            </w:r>
            <w:r w:rsidR="00C428DF">
              <w:rPr>
                <w:sz w:val="20"/>
              </w:rPr>
              <w:br/>
            </w:r>
            <w:r w:rsidR="00222FDB" w:rsidRPr="00222FDB">
              <w:rPr>
                <w:sz w:val="20"/>
              </w:rPr>
              <w:t>и автономными учреждениями на праве оперативного управления, оценка достоверности определения сметной стоимости капитального ремонта объектов капитального строительства</w:t>
            </w:r>
            <w:r w:rsidR="00C21ACB">
              <w:rPr>
                <w:sz w:val="20"/>
              </w:rPr>
              <w:t xml:space="preserve"> </w:t>
            </w:r>
            <w:r w:rsidRPr="00732B14">
              <w:rPr>
                <w:sz w:val="20"/>
              </w:rPr>
              <w:t xml:space="preserve"> (</w:t>
            </w:r>
            <w:r w:rsidR="002512AC">
              <w:rPr>
                <w:sz w:val="20"/>
              </w:rPr>
              <w:t xml:space="preserve">локально-сметные расчеты </w:t>
            </w:r>
            <w:r w:rsidRPr="00732B14">
              <w:rPr>
                <w:sz w:val="20"/>
              </w:rPr>
              <w:t>прилагаются)</w:t>
            </w:r>
            <w:r>
              <w:rPr>
                <w:sz w:val="20"/>
              </w:rPr>
              <w:t>: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969" w:type="dxa"/>
          </w:tcPr>
          <w:p w:rsidR="00CE449A" w:rsidRPr="00732B14" w:rsidRDefault="00CE449A" w:rsidP="002512AC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 xml:space="preserve">Вид работ в соответствии с </w:t>
            </w:r>
            <w:r w:rsidR="00C428DF">
              <w:rPr>
                <w:sz w:val="20"/>
              </w:rPr>
              <w:t>локально</w:t>
            </w:r>
            <w:r w:rsidR="002512AC">
              <w:rPr>
                <w:sz w:val="20"/>
              </w:rPr>
              <w:t>-</w:t>
            </w:r>
            <w:r w:rsidR="00C428DF">
              <w:rPr>
                <w:sz w:val="20"/>
              </w:rPr>
              <w:t>сметным расчетом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249"/>
        </w:trPr>
        <w:tc>
          <w:tcPr>
            <w:tcW w:w="629" w:type="dxa"/>
          </w:tcPr>
          <w:p w:rsidR="00CE449A" w:rsidRDefault="00CE449A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969" w:type="dxa"/>
          </w:tcPr>
          <w:p w:rsidR="00CE449A" w:rsidRPr="00C428DF" w:rsidRDefault="00CE449A" w:rsidP="00C7637A">
            <w:pPr>
              <w:spacing w:after="1" w:line="22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1879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CE449A" w:rsidRPr="00732B14" w:rsidRDefault="00222FDB" w:rsidP="00C428DF">
            <w:pPr>
              <w:overflowPunct/>
              <w:textAlignment w:val="auto"/>
              <w:rPr>
                <w:sz w:val="20"/>
              </w:rPr>
            </w:pPr>
            <w:r w:rsidRPr="00D92E2A">
              <w:rPr>
                <w:rFonts w:eastAsia="Calibri"/>
                <w:sz w:val="20"/>
                <w:lang w:eastAsia="en-US"/>
              </w:rPr>
              <w:t xml:space="preserve">Осуществление иных расходов,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не относящихся к расходам, осуществляемым за счет средств субсидии на осуществление капитальных вложений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в объекты капитального строительства государственной собственности Красноярского края и приобретение объектов недвижимого имущества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>в государственную собственность Красноярского края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3969" w:type="dxa"/>
          </w:tcPr>
          <w:p w:rsidR="00CE449A" w:rsidRPr="00732B14" w:rsidRDefault="00CE449A" w:rsidP="00C7637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в том числе</w:t>
            </w:r>
            <w:r w:rsidR="00816295">
              <w:rPr>
                <w:sz w:val="20"/>
              </w:rPr>
              <w:t>: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816295" w:rsidRPr="00732B14" w:rsidTr="00921701">
        <w:tc>
          <w:tcPr>
            <w:tcW w:w="629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969" w:type="dxa"/>
          </w:tcPr>
          <w:p w:rsidR="00816295" w:rsidRPr="00732B14" w:rsidRDefault="00816295" w:rsidP="00C7637A">
            <w:pPr>
              <w:spacing w:after="1" w:line="220" w:lineRule="atLeast"/>
              <w:rPr>
                <w:sz w:val="20"/>
              </w:rPr>
            </w:pPr>
            <w:r w:rsidRPr="00D92E2A">
              <w:rPr>
                <w:rFonts w:eastAsia="Calibri"/>
                <w:sz w:val="20"/>
                <w:lang w:eastAsia="en-US"/>
              </w:rPr>
              <w:t>Выплаты из стипендиального фонда обучающимся в профессиональных образовательных учреждениях</w:t>
            </w:r>
            <w:r w:rsidRPr="00732B14">
              <w:rPr>
                <w:sz w:val="20"/>
              </w:rPr>
              <w:t xml:space="preserve"> </w:t>
            </w:r>
            <w:r w:rsidR="00B34630">
              <w:rPr>
                <w:sz w:val="20"/>
              </w:rPr>
              <w:br/>
            </w:r>
            <w:hyperlink w:anchor="P8694" w:history="1">
              <w:r w:rsidRPr="00732B14">
                <w:rPr>
                  <w:color w:val="0000FF"/>
                  <w:sz w:val="20"/>
                </w:rPr>
                <w:t xml:space="preserve">(таблицы </w:t>
              </w:r>
              <w:r>
                <w:rPr>
                  <w:color w:val="0000FF"/>
                  <w:sz w:val="20"/>
                </w:rPr>
                <w:t>№</w:t>
              </w:r>
              <w:r w:rsidRPr="00732B14">
                <w:rPr>
                  <w:color w:val="0000FF"/>
                  <w:sz w:val="20"/>
                </w:rPr>
                <w:t xml:space="preserve"> 7.5)</w:t>
              </w:r>
            </w:hyperlink>
          </w:p>
        </w:tc>
        <w:tc>
          <w:tcPr>
            <w:tcW w:w="1843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816295" w:rsidRPr="00732B14" w:rsidTr="00921701">
        <w:tc>
          <w:tcPr>
            <w:tcW w:w="629" w:type="dxa"/>
          </w:tcPr>
          <w:p w:rsidR="00816295" w:rsidRDefault="008F0DCE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969" w:type="dxa"/>
          </w:tcPr>
          <w:p w:rsidR="00816295" w:rsidRPr="00D92E2A" w:rsidRDefault="00816295" w:rsidP="002512AC">
            <w:pPr>
              <w:spacing w:after="1" w:line="220" w:lineRule="atLeast"/>
              <w:rPr>
                <w:rFonts w:eastAsia="Calibri"/>
                <w:sz w:val="20"/>
                <w:lang w:eastAsia="en-US"/>
              </w:rPr>
            </w:pPr>
            <w:r w:rsidRPr="00732B14">
              <w:rPr>
                <w:sz w:val="20"/>
              </w:rPr>
              <w:t xml:space="preserve">Денежная компенсация взамен бесплатного горячего питания </w:t>
            </w:r>
            <w:r>
              <w:rPr>
                <w:sz w:val="20"/>
              </w:rPr>
              <w:t>обучающимся краевых государственных профессиональных образовательных организаций</w:t>
            </w:r>
            <w:r w:rsidRPr="00732B14">
              <w:rPr>
                <w:sz w:val="20"/>
              </w:rPr>
              <w:t xml:space="preserve">, имеющим право на обеспечение бесплатным горячим питанием, при прохождении учебной </w:t>
            </w:r>
            <w:r w:rsidR="002512AC">
              <w:rPr>
                <w:sz w:val="20"/>
              </w:rPr>
              <w:br/>
            </w:r>
            <w:r w:rsidRPr="00732B14">
              <w:rPr>
                <w:sz w:val="20"/>
              </w:rPr>
              <w:t xml:space="preserve">или производственной практики </w:t>
            </w:r>
            <w:r w:rsidR="002512AC">
              <w:rPr>
                <w:sz w:val="20"/>
              </w:rPr>
              <w:br/>
            </w:r>
            <w:r w:rsidRPr="00732B14">
              <w:rPr>
                <w:sz w:val="20"/>
              </w:rPr>
              <w:t xml:space="preserve">в организациях или наличии хронических заболеваний, при которых по медицинским показаниям требуется специальное (диетическое) питание </w:t>
            </w:r>
            <w:hyperlink w:anchor="P8388" w:history="1">
              <w:r w:rsidRPr="00732B14">
                <w:rPr>
                  <w:color w:val="0000FF"/>
                  <w:sz w:val="20"/>
                </w:rPr>
                <w:t xml:space="preserve">(таблица </w:t>
              </w:r>
              <w:r>
                <w:rPr>
                  <w:color w:val="0000FF"/>
                  <w:sz w:val="20"/>
                </w:rPr>
                <w:t>№</w:t>
              </w:r>
              <w:r w:rsidRPr="00732B14">
                <w:rPr>
                  <w:color w:val="0000FF"/>
                  <w:sz w:val="20"/>
                </w:rPr>
                <w:t xml:space="preserve"> 7.4)</w:t>
              </w:r>
            </w:hyperlink>
          </w:p>
        </w:tc>
        <w:tc>
          <w:tcPr>
            <w:tcW w:w="1843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816295" w:rsidRPr="00732B14" w:rsidRDefault="00816295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8F0DCE" w:rsidRPr="00732B14" w:rsidTr="00921701">
        <w:tc>
          <w:tcPr>
            <w:tcW w:w="629" w:type="dxa"/>
          </w:tcPr>
          <w:p w:rsidR="008F0DCE" w:rsidRDefault="008F0DCE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969" w:type="dxa"/>
          </w:tcPr>
          <w:p w:rsidR="008F0DCE" w:rsidRPr="00732B14" w:rsidRDefault="008F0DCE" w:rsidP="00C7637A">
            <w:pPr>
              <w:spacing w:after="1" w:line="220" w:lineRule="atLeast"/>
              <w:rPr>
                <w:sz w:val="20"/>
              </w:rPr>
            </w:pPr>
            <w:r w:rsidRPr="00D92E2A">
              <w:rPr>
                <w:rFonts w:eastAsia="Calibri"/>
                <w:sz w:val="20"/>
                <w:lang w:eastAsia="en-US"/>
              </w:rPr>
              <w:t xml:space="preserve">Обеспечение бесплатным горячим питанием обучающихся за счет средств краевого бюджета в краевых государственных профессиональных образовательных организациях </w:t>
            </w:r>
            <w:hyperlink w:anchor="P8388" w:history="1">
              <w:r w:rsidRPr="00732B14">
                <w:rPr>
                  <w:color w:val="0000FF"/>
                  <w:sz w:val="20"/>
                </w:rPr>
                <w:t>(таблица</w:t>
              </w:r>
              <w:r>
                <w:rPr>
                  <w:color w:val="0000FF"/>
                  <w:sz w:val="20"/>
                </w:rPr>
                <w:t xml:space="preserve"> №</w:t>
              </w:r>
              <w:r w:rsidRPr="00732B14">
                <w:rPr>
                  <w:color w:val="0000FF"/>
                  <w:sz w:val="20"/>
                </w:rPr>
                <w:t xml:space="preserve"> 7.4)</w:t>
              </w:r>
            </w:hyperlink>
          </w:p>
        </w:tc>
        <w:tc>
          <w:tcPr>
            <w:tcW w:w="1843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8F0DCE" w:rsidRPr="00732B14" w:rsidTr="00921701">
        <w:tc>
          <w:tcPr>
            <w:tcW w:w="629" w:type="dxa"/>
          </w:tcPr>
          <w:p w:rsidR="008F0DCE" w:rsidRDefault="008F0DCE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969" w:type="dxa"/>
          </w:tcPr>
          <w:p w:rsidR="008F0DCE" w:rsidRPr="00D92E2A" w:rsidRDefault="008F0DCE" w:rsidP="00921701">
            <w:pPr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D92E2A">
              <w:rPr>
                <w:rFonts w:eastAsia="Calibri"/>
                <w:sz w:val="20"/>
                <w:lang w:eastAsia="en-US"/>
              </w:rPr>
              <w:t xml:space="preserve">Обеспечение детей-сирот и детей, оставшихся без попечения родителей, находящихся на полном государственном обеспечении в краевых государственных организациях для детей-сирот и детей, оставшихся без попечения родителей,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за исключением лиц, помещенных под надзор в медицинские организации, организации, оказывающие социальные услуги, а также детей-сирот и детей, оставшихся без попечения родителей, лиц из числа детей-сирот и детей, оставшихся без попечения родителей, лиц, потерявших </w:t>
            </w:r>
            <w:r w:rsidR="00B34630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в период обучения обоих родителей или единственного родителя, обучающихся </w:t>
            </w:r>
            <w:r w:rsidR="00B34630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по очной форме обучения по указанным </w:t>
            </w:r>
            <w:r w:rsidR="00B34630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в </w:t>
            </w:r>
            <w:hyperlink r:id="rId10" w:history="1">
              <w:r w:rsidRPr="00D92E2A">
                <w:rPr>
                  <w:rFonts w:eastAsia="Calibri"/>
                  <w:color w:val="0000FF"/>
                  <w:sz w:val="20"/>
                  <w:lang w:eastAsia="en-US"/>
                </w:rPr>
                <w:t>пункте 1 статьи 11-1</w:t>
              </w:r>
            </w:hyperlink>
            <w:r w:rsidRPr="00D92E2A">
              <w:rPr>
                <w:rFonts w:eastAsia="Calibri"/>
                <w:sz w:val="20"/>
                <w:lang w:eastAsia="en-US"/>
              </w:rPr>
              <w:t xml:space="preserve"> Закона Красноярского края от 02.11.2000 </w:t>
            </w:r>
            <w:r w:rsidR="00926843" w:rsidRPr="00D92E2A">
              <w:rPr>
                <w:rFonts w:eastAsia="Calibri"/>
                <w:sz w:val="20"/>
                <w:lang w:eastAsia="en-US"/>
              </w:rPr>
              <w:t>№</w:t>
            </w:r>
            <w:r w:rsidRPr="00D92E2A">
              <w:rPr>
                <w:rFonts w:eastAsia="Calibri"/>
                <w:sz w:val="20"/>
                <w:lang w:eastAsia="en-US"/>
              </w:rPr>
              <w:t xml:space="preserve"> 12-961 </w:t>
            </w:r>
            <w:r w:rsidR="00926843" w:rsidRPr="00D92E2A">
              <w:rPr>
                <w:rFonts w:eastAsia="Calibri"/>
                <w:sz w:val="20"/>
                <w:lang w:eastAsia="en-US"/>
              </w:rPr>
              <w:t>«</w:t>
            </w:r>
            <w:r w:rsidRPr="00D92E2A">
              <w:rPr>
                <w:rFonts w:eastAsia="Calibri"/>
                <w:sz w:val="20"/>
                <w:lang w:eastAsia="en-US"/>
              </w:rPr>
              <w:t>О защите прав ребенка</w:t>
            </w:r>
            <w:r w:rsidR="00926843" w:rsidRPr="00D92E2A">
              <w:rPr>
                <w:rFonts w:eastAsia="Calibri"/>
                <w:sz w:val="20"/>
                <w:lang w:eastAsia="en-US"/>
              </w:rPr>
              <w:t>»</w:t>
            </w:r>
            <w:r w:rsidRPr="00D92E2A">
              <w:rPr>
                <w:rFonts w:eastAsia="Calibri"/>
                <w:sz w:val="20"/>
                <w:lang w:eastAsia="en-US"/>
              </w:rPr>
              <w:t xml:space="preserve"> образовательным программам, бесплатным питанием, бесплатным комплектом одежды, обуви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>и мягким инвентарем</w:t>
            </w:r>
          </w:p>
        </w:tc>
        <w:tc>
          <w:tcPr>
            <w:tcW w:w="1843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8F0DCE" w:rsidRPr="00732B14" w:rsidRDefault="008F0DCE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926843" w:rsidRPr="00732B14" w:rsidTr="00921701">
        <w:tc>
          <w:tcPr>
            <w:tcW w:w="629" w:type="dxa"/>
          </w:tcPr>
          <w:p w:rsidR="00926843" w:rsidRDefault="00926843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969" w:type="dxa"/>
          </w:tcPr>
          <w:p w:rsidR="00926843" w:rsidRPr="00D92E2A" w:rsidRDefault="00926843" w:rsidP="00921701">
            <w:pPr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D92E2A">
              <w:rPr>
                <w:rFonts w:eastAsia="Calibri"/>
                <w:sz w:val="20"/>
                <w:lang w:eastAsia="en-US"/>
              </w:rPr>
              <w:t xml:space="preserve">Компенсация расходов на оплату стоимости проезда и провоза багажа работникам бюджетных и автономных учреждений, расположенных в районах Крайнего Севера </w:t>
            </w:r>
            <w:r w:rsidR="00B34630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и приравненных к ним местностях, к месту использования отпуска и обратно в пределах территории Российской Федерации, а также неработающим членам семей работников бюджетных и автономных учреждений (муж, жена, несовершеннолетние дети, фактически проживающие с работником) к месту отдыха и обратно в пределах территории Российской Федерации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в соответствии со </w:t>
            </w:r>
            <w:hyperlink r:id="rId11" w:history="1">
              <w:r w:rsidRPr="00D92E2A">
                <w:rPr>
                  <w:rFonts w:eastAsia="Calibri"/>
                  <w:sz w:val="20"/>
                  <w:lang w:eastAsia="en-US"/>
                </w:rPr>
                <w:t>статьей 6</w:t>
              </w:r>
            </w:hyperlink>
            <w:r w:rsidRPr="00D92E2A">
              <w:rPr>
                <w:rFonts w:eastAsia="Calibri"/>
                <w:sz w:val="20"/>
                <w:lang w:eastAsia="en-US"/>
              </w:rPr>
              <w:t xml:space="preserve"> Закона Красноярского края от 03.12.2004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№ 12-2668 «О гарантиях и компенсациях для лиц, работающих в районах Крайнего Севера и приравненных к ним местностях,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а также в иных местностях края с особыми климатическими условиями» </w:t>
            </w:r>
            <w:r w:rsidR="00921701" w:rsidRPr="00D92E2A">
              <w:rPr>
                <w:rFonts w:eastAsia="Calibri"/>
                <w:sz w:val="20"/>
                <w:lang w:eastAsia="en-US"/>
              </w:rPr>
              <w:br/>
            </w:r>
            <w:hyperlink w:anchor="P7722" w:history="1">
              <w:r w:rsidRPr="00B34630">
                <w:rPr>
                  <w:sz w:val="20"/>
                </w:rPr>
                <w:t>(таблица № 7.1)</w:t>
              </w:r>
            </w:hyperlink>
          </w:p>
        </w:tc>
        <w:tc>
          <w:tcPr>
            <w:tcW w:w="1843" w:type="dxa"/>
          </w:tcPr>
          <w:p w:rsidR="00926843" w:rsidRPr="00732B14" w:rsidRDefault="00926843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926843" w:rsidRPr="00732B14" w:rsidRDefault="00926843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926843" w:rsidRPr="00732B14" w:rsidRDefault="00926843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926843" w:rsidRPr="00732B14" w:rsidRDefault="00926843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314"/>
        </w:trPr>
        <w:tc>
          <w:tcPr>
            <w:tcW w:w="629" w:type="dxa"/>
          </w:tcPr>
          <w:p w:rsidR="00CE449A" w:rsidRPr="00732B14" w:rsidRDefault="00926843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969" w:type="dxa"/>
          </w:tcPr>
          <w:p w:rsidR="00CE449A" w:rsidRPr="00732B14" w:rsidRDefault="00926843" w:rsidP="00C7637A">
            <w:pPr>
              <w:overflowPunct/>
              <w:textAlignment w:val="auto"/>
              <w:rPr>
                <w:sz w:val="20"/>
              </w:rPr>
            </w:pPr>
            <w:r w:rsidRPr="00D92E2A">
              <w:rPr>
                <w:rFonts w:eastAsia="Calibri"/>
                <w:sz w:val="20"/>
                <w:lang w:eastAsia="en-US"/>
              </w:rPr>
              <w:t xml:space="preserve">Расходы, связанные с реализацией национального проекта </w:t>
            </w:r>
            <w:r w:rsidR="00185FF8" w:rsidRPr="00D92E2A">
              <w:rPr>
                <w:rFonts w:eastAsia="Calibri"/>
                <w:sz w:val="20"/>
                <w:lang w:eastAsia="en-US"/>
              </w:rPr>
              <w:t>«</w:t>
            </w:r>
            <w:r w:rsidRPr="00D92E2A">
              <w:rPr>
                <w:rFonts w:eastAsia="Calibri"/>
                <w:sz w:val="20"/>
                <w:lang w:eastAsia="en-US"/>
              </w:rPr>
              <w:t>Образование</w:t>
            </w:r>
            <w:r w:rsidR="00185FF8" w:rsidRPr="00D92E2A">
              <w:rPr>
                <w:rFonts w:eastAsia="Calibri"/>
                <w:sz w:val="20"/>
                <w:lang w:eastAsia="en-US"/>
              </w:rPr>
              <w:t>»</w:t>
            </w:r>
            <w:r w:rsidRPr="00D92E2A">
              <w:rPr>
                <w:rFonts w:eastAsia="Calibri"/>
                <w:sz w:val="20"/>
                <w:lang w:eastAsia="en-US"/>
              </w:rPr>
              <w:t xml:space="preserve"> </w:t>
            </w:r>
            <w:r w:rsidR="00C229B0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>в части региональных проектов, входящих</w:t>
            </w:r>
            <w:r w:rsidR="00C229B0" w:rsidRPr="00D92E2A">
              <w:rPr>
                <w:rFonts w:eastAsia="Calibri"/>
                <w:sz w:val="20"/>
                <w:lang w:eastAsia="en-US"/>
              </w:rPr>
              <w:t xml:space="preserve"> </w:t>
            </w:r>
            <w:r w:rsidR="00C229B0" w:rsidRPr="00D92E2A">
              <w:rPr>
                <w:rFonts w:eastAsia="Calibri"/>
                <w:sz w:val="20"/>
                <w:lang w:eastAsia="en-US"/>
              </w:rPr>
              <w:br/>
            </w:r>
            <w:r w:rsidRPr="00D92E2A">
              <w:rPr>
                <w:rFonts w:eastAsia="Calibri"/>
                <w:sz w:val="20"/>
                <w:lang w:eastAsia="en-US"/>
              </w:rPr>
              <w:t xml:space="preserve">в состав соответствующих федеральных проектов: </w:t>
            </w:r>
            <w:r w:rsidR="00185FF8" w:rsidRPr="00D92E2A">
              <w:rPr>
                <w:rFonts w:eastAsia="Calibri"/>
                <w:sz w:val="20"/>
                <w:lang w:eastAsia="en-US"/>
              </w:rPr>
              <w:t>«</w:t>
            </w:r>
            <w:r w:rsidRPr="00D92E2A">
              <w:rPr>
                <w:rFonts w:eastAsia="Calibri"/>
                <w:sz w:val="20"/>
                <w:lang w:eastAsia="en-US"/>
              </w:rPr>
              <w:t>Современная школа</w:t>
            </w:r>
            <w:r w:rsidR="00185FF8" w:rsidRPr="00D92E2A">
              <w:rPr>
                <w:rFonts w:eastAsia="Calibri"/>
                <w:sz w:val="20"/>
                <w:lang w:eastAsia="en-US"/>
              </w:rPr>
              <w:t>»</w:t>
            </w:r>
            <w:r w:rsidRPr="00D92E2A">
              <w:rPr>
                <w:rFonts w:eastAsia="Calibri"/>
                <w:sz w:val="20"/>
                <w:lang w:eastAsia="en-US"/>
              </w:rPr>
              <w:t xml:space="preserve">, </w:t>
            </w:r>
            <w:r w:rsidR="00185FF8" w:rsidRPr="00D92E2A">
              <w:rPr>
                <w:rFonts w:eastAsia="Calibri"/>
                <w:sz w:val="20"/>
                <w:lang w:eastAsia="en-US"/>
              </w:rPr>
              <w:t>«</w:t>
            </w:r>
            <w:r w:rsidRPr="00D92E2A">
              <w:rPr>
                <w:rFonts w:eastAsia="Calibri"/>
                <w:sz w:val="20"/>
                <w:lang w:eastAsia="en-US"/>
              </w:rPr>
              <w:t>Успех каждого ребенка</w:t>
            </w:r>
            <w:r w:rsidR="00185FF8" w:rsidRPr="00D92E2A">
              <w:rPr>
                <w:rFonts w:eastAsia="Calibri"/>
                <w:sz w:val="20"/>
                <w:lang w:eastAsia="en-US"/>
              </w:rPr>
              <w:t>»</w:t>
            </w:r>
            <w:r w:rsidRPr="00D92E2A">
              <w:rPr>
                <w:rFonts w:eastAsia="Calibri"/>
                <w:sz w:val="20"/>
                <w:lang w:eastAsia="en-US"/>
              </w:rPr>
              <w:t xml:space="preserve">, </w:t>
            </w:r>
            <w:r w:rsidR="00185FF8" w:rsidRPr="00D92E2A">
              <w:rPr>
                <w:rFonts w:eastAsia="Calibri"/>
                <w:sz w:val="20"/>
                <w:lang w:eastAsia="en-US"/>
              </w:rPr>
              <w:t>«</w:t>
            </w:r>
            <w:r w:rsidRPr="00D92E2A">
              <w:rPr>
                <w:rFonts w:eastAsia="Calibri"/>
                <w:sz w:val="20"/>
                <w:lang w:eastAsia="en-US"/>
              </w:rPr>
              <w:t>Молодые профессионалы (Повышение конкурентоспособности профессионального образования)</w:t>
            </w:r>
            <w:r w:rsidR="00185FF8" w:rsidRPr="00D92E2A">
              <w:rPr>
                <w:rFonts w:eastAsia="Calibri"/>
                <w:sz w:val="20"/>
                <w:lang w:eastAsia="en-US"/>
              </w:rPr>
              <w:t>»</w:t>
            </w:r>
            <w:r w:rsidRPr="00D92E2A">
              <w:rPr>
                <w:rFonts w:eastAsia="Calibri"/>
                <w:sz w:val="20"/>
                <w:lang w:eastAsia="en-US"/>
              </w:rPr>
              <w:t xml:space="preserve">, </w:t>
            </w:r>
            <w:r w:rsidR="00185FF8" w:rsidRPr="00D92E2A">
              <w:rPr>
                <w:rFonts w:eastAsia="Calibri"/>
                <w:sz w:val="20"/>
                <w:lang w:eastAsia="en-US"/>
              </w:rPr>
              <w:t>«</w:t>
            </w:r>
            <w:r w:rsidRPr="00D92E2A">
              <w:rPr>
                <w:rFonts w:eastAsia="Calibri"/>
                <w:sz w:val="20"/>
                <w:lang w:eastAsia="en-US"/>
              </w:rPr>
              <w:t>Цифровая образовательная среда</w:t>
            </w:r>
            <w:r w:rsidR="00185FF8" w:rsidRPr="00D92E2A">
              <w:rPr>
                <w:rFonts w:eastAsia="Calibri"/>
                <w:sz w:val="20"/>
                <w:lang w:eastAsia="en-US"/>
              </w:rPr>
              <w:t>»</w:t>
            </w:r>
            <w:r w:rsidRPr="00D92E2A">
              <w:rPr>
                <w:rFonts w:eastAsia="Calibri"/>
                <w:sz w:val="20"/>
                <w:lang w:eastAsia="en-US"/>
              </w:rPr>
              <w:t>, обеспечивающих достижение целей, показателей и результатов соответствующего проекта (программы)</w:t>
            </w:r>
            <w:r w:rsidR="00185FF8" w:rsidRPr="00D92E2A">
              <w:rPr>
                <w:rFonts w:eastAsia="Calibri"/>
                <w:sz w:val="20"/>
                <w:lang w:eastAsia="en-US"/>
              </w:rPr>
              <w:t>: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185FF8" w:rsidRPr="00732B14" w:rsidTr="00921701">
        <w:trPr>
          <w:trHeight w:val="229"/>
        </w:trPr>
        <w:tc>
          <w:tcPr>
            <w:tcW w:w="629" w:type="dxa"/>
          </w:tcPr>
          <w:p w:rsidR="00185FF8" w:rsidRDefault="00185FF8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5.6.1</w:t>
            </w:r>
          </w:p>
        </w:tc>
        <w:tc>
          <w:tcPr>
            <w:tcW w:w="3969" w:type="dxa"/>
          </w:tcPr>
          <w:p w:rsidR="00185FF8" w:rsidRPr="00D92E2A" w:rsidRDefault="00185FF8" w:rsidP="00C7637A">
            <w:pPr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D92E2A">
              <w:rPr>
                <w:rFonts w:eastAsia="Calibri"/>
                <w:sz w:val="20"/>
                <w:lang w:eastAsia="en-US"/>
              </w:rPr>
              <w:t>Наименование регионального проекта</w:t>
            </w:r>
          </w:p>
        </w:tc>
        <w:tc>
          <w:tcPr>
            <w:tcW w:w="1843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185FF8" w:rsidRPr="00732B14" w:rsidTr="00921701">
        <w:trPr>
          <w:trHeight w:val="208"/>
        </w:trPr>
        <w:tc>
          <w:tcPr>
            <w:tcW w:w="629" w:type="dxa"/>
          </w:tcPr>
          <w:p w:rsidR="00185FF8" w:rsidRDefault="00185FF8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5.6.2</w:t>
            </w:r>
          </w:p>
        </w:tc>
        <w:tc>
          <w:tcPr>
            <w:tcW w:w="3969" w:type="dxa"/>
          </w:tcPr>
          <w:p w:rsidR="00185FF8" w:rsidRPr="00D92E2A" w:rsidRDefault="00185FF8" w:rsidP="00C7637A">
            <w:pPr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751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5.</w:t>
            </w:r>
            <w:r w:rsidR="00926843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CE449A" w:rsidRPr="00732B14" w:rsidRDefault="00926843" w:rsidP="00C7637A">
            <w:pPr>
              <w:overflowPunct/>
              <w:textAlignment w:val="auto"/>
              <w:rPr>
                <w:sz w:val="20"/>
              </w:rPr>
            </w:pPr>
            <w:r w:rsidRPr="00D92E2A">
              <w:rPr>
                <w:rFonts w:eastAsia="Calibri"/>
                <w:sz w:val="20"/>
                <w:lang w:eastAsia="en-US"/>
              </w:rPr>
              <w:t>Расходы, связанные с реализацией мероприятий других государственных программ регионального и федерального уровня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rPr>
          <w:trHeight w:val="739"/>
        </w:trPr>
        <w:tc>
          <w:tcPr>
            <w:tcW w:w="629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5.</w:t>
            </w:r>
            <w:r w:rsidR="00926843"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CE449A" w:rsidRPr="00732B14" w:rsidRDefault="00926843" w:rsidP="00C7637A">
            <w:pPr>
              <w:overflowPunct/>
              <w:textAlignment w:val="auto"/>
              <w:rPr>
                <w:sz w:val="20"/>
              </w:rPr>
            </w:pPr>
            <w:r w:rsidRPr="00D92E2A">
              <w:rPr>
                <w:rFonts w:eastAsia="Calibri"/>
                <w:sz w:val="20"/>
                <w:lang w:eastAsia="en-US"/>
              </w:rPr>
              <w:t>Выплаты в соответствии с принятыми нормативными правовыми актами Правительства Красноярского края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B34630" w:rsidRPr="00732B14" w:rsidTr="00921701">
        <w:trPr>
          <w:trHeight w:val="638"/>
        </w:trPr>
        <w:tc>
          <w:tcPr>
            <w:tcW w:w="629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969" w:type="dxa"/>
          </w:tcPr>
          <w:p w:rsidR="00B34630" w:rsidRPr="00D92E2A" w:rsidRDefault="00B34630" w:rsidP="00C7637A">
            <w:pPr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  <w:r w:rsidRPr="00D92E2A">
              <w:rPr>
                <w:rFonts w:eastAsia="Calibri"/>
                <w:sz w:val="20"/>
                <w:lang w:eastAsia="en-US"/>
              </w:rPr>
              <w:t>Иные расходы бюджетных и автономных учреждений, не связанные с выполнением государственного задания:</w:t>
            </w:r>
          </w:p>
        </w:tc>
        <w:tc>
          <w:tcPr>
            <w:tcW w:w="1843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921701">
        <w:tc>
          <w:tcPr>
            <w:tcW w:w="629" w:type="dxa"/>
          </w:tcPr>
          <w:p w:rsidR="00CE449A" w:rsidRPr="00732B14" w:rsidRDefault="00B34630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5.9.1</w:t>
            </w:r>
          </w:p>
        </w:tc>
        <w:tc>
          <w:tcPr>
            <w:tcW w:w="3969" w:type="dxa"/>
          </w:tcPr>
          <w:p w:rsidR="00CE449A" w:rsidRPr="00732B14" w:rsidRDefault="00926843" w:rsidP="00921701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Компенсация расходов на о</w:t>
            </w:r>
            <w:r w:rsidRPr="00732B14">
              <w:rPr>
                <w:sz w:val="20"/>
              </w:rPr>
              <w:t>плат</w:t>
            </w:r>
            <w:r>
              <w:rPr>
                <w:sz w:val="20"/>
              </w:rPr>
              <w:t>у</w:t>
            </w:r>
            <w:r w:rsidRPr="00732B14">
              <w:rPr>
                <w:sz w:val="20"/>
              </w:rPr>
              <w:t xml:space="preserve"> стоимости проезда и провоза багажа работникам организаций, финансируемых за счет средств краевого бюджета, расположенных в районах Крайнего Севера и приравненных к ним местностях, и членам их семей </w:t>
            </w:r>
            <w:r w:rsidR="00921701">
              <w:rPr>
                <w:sz w:val="20"/>
              </w:rPr>
              <w:br/>
            </w:r>
            <w:r w:rsidRPr="00732B14">
              <w:rPr>
                <w:sz w:val="20"/>
              </w:rPr>
              <w:t xml:space="preserve">в случае переезда к новому месту жительства в другую местность в пределах Российской Федерации в связи </w:t>
            </w:r>
            <w:r w:rsidR="00921701">
              <w:rPr>
                <w:sz w:val="20"/>
              </w:rPr>
              <w:br/>
            </w:r>
            <w:r w:rsidRPr="00732B14">
              <w:rPr>
                <w:sz w:val="20"/>
              </w:rPr>
              <w:t xml:space="preserve">с расторжением трудового договора </w:t>
            </w:r>
            <w:hyperlink w:anchor="P7822" w:history="1">
              <w:r w:rsidRPr="00732B14">
                <w:rPr>
                  <w:color w:val="0000FF"/>
                  <w:sz w:val="20"/>
                </w:rPr>
                <w:t xml:space="preserve">(таблица </w:t>
              </w:r>
              <w:r>
                <w:rPr>
                  <w:color w:val="0000FF"/>
                  <w:sz w:val="20"/>
                </w:rPr>
                <w:t>№</w:t>
              </w:r>
              <w:r w:rsidRPr="00732B14">
                <w:rPr>
                  <w:color w:val="0000FF"/>
                  <w:sz w:val="20"/>
                </w:rPr>
                <w:t xml:space="preserve"> 7.2)</w:t>
              </w:r>
            </w:hyperlink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CE449A" w:rsidRPr="00732B14" w:rsidTr="002512AC">
        <w:trPr>
          <w:trHeight w:val="1767"/>
        </w:trPr>
        <w:tc>
          <w:tcPr>
            <w:tcW w:w="629" w:type="dxa"/>
          </w:tcPr>
          <w:p w:rsidR="00CE449A" w:rsidRPr="00732B14" w:rsidRDefault="00B34630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5.9.2</w:t>
            </w:r>
          </w:p>
        </w:tc>
        <w:tc>
          <w:tcPr>
            <w:tcW w:w="3969" w:type="dxa"/>
          </w:tcPr>
          <w:p w:rsidR="00CE449A" w:rsidRPr="00732B14" w:rsidRDefault="00CE449A" w:rsidP="002512AC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Приобретение путевок несовершеннолетним детям-сиротам</w:t>
            </w:r>
            <w:r>
              <w:rPr>
                <w:sz w:val="20"/>
              </w:rPr>
              <w:t xml:space="preserve"> и</w:t>
            </w:r>
            <w:r w:rsidRPr="00732B14">
              <w:rPr>
                <w:sz w:val="20"/>
              </w:rPr>
              <w:t xml:space="preserve"> детям, оставшимся </w:t>
            </w:r>
            <w:r w:rsidR="00C21ACB">
              <w:rPr>
                <w:sz w:val="20"/>
              </w:rPr>
              <w:br/>
            </w:r>
            <w:r w:rsidRPr="00732B14">
              <w:rPr>
                <w:sz w:val="20"/>
              </w:rPr>
              <w:t xml:space="preserve">без попечения родителей, обучающимся </w:t>
            </w:r>
            <w:r w:rsidR="008865A3">
              <w:rPr>
                <w:sz w:val="20"/>
              </w:rPr>
              <w:br/>
            </w:r>
            <w:r w:rsidRPr="00732B14">
              <w:rPr>
                <w:sz w:val="20"/>
              </w:rPr>
              <w:t>в краевых профессиональных образовательных организациях</w:t>
            </w:r>
            <w:r>
              <w:rPr>
                <w:sz w:val="20"/>
              </w:rPr>
              <w:t xml:space="preserve"> </w:t>
            </w:r>
            <w:r w:rsidR="00921701">
              <w:rPr>
                <w:sz w:val="20"/>
              </w:rPr>
              <w:br/>
            </w:r>
            <w:r>
              <w:rPr>
                <w:sz w:val="20"/>
              </w:rPr>
              <w:t xml:space="preserve">в организации отдыха детей и их оздоровления  </w:t>
            </w:r>
            <w:r w:rsidRPr="00732B14">
              <w:rPr>
                <w:sz w:val="20"/>
              </w:rPr>
              <w:t>(таблица № 9)</w:t>
            </w:r>
          </w:p>
        </w:tc>
        <w:tc>
          <w:tcPr>
            <w:tcW w:w="184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CE449A" w:rsidRPr="00732B14" w:rsidRDefault="00CE449A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B34630" w:rsidRPr="00732B14" w:rsidTr="00921701">
        <w:tc>
          <w:tcPr>
            <w:tcW w:w="629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5.9.3</w:t>
            </w:r>
          </w:p>
        </w:tc>
        <w:tc>
          <w:tcPr>
            <w:tcW w:w="3969" w:type="dxa"/>
          </w:tcPr>
          <w:p w:rsidR="00B34630" w:rsidRPr="00732B14" w:rsidRDefault="00B34630" w:rsidP="00C7637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1843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B34630" w:rsidRPr="00732B14" w:rsidRDefault="00B34630" w:rsidP="00CE449A">
            <w:pPr>
              <w:spacing w:after="1" w:line="220" w:lineRule="atLeast"/>
              <w:rPr>
                <w:sz w:val="20"/>
              </w:rPr>
            </w:pPr>
          </w:p>
        </w:tc>
      </w:tr>
      <w:tr w:rsidR="00185FF8" w:rsidRPr="00732B14" w:rsidTr="00921701">
        <w:tc>
          <w:tcPr>
            <w:tcW w:w="629" w:type="dxa"/>
          </w:tcPr>
          <w:p w:rsidR="00185FF8" w:rsidRDefault="00185FF8" w:rsidP="00CE449A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 xml:space="preserve">5.9.4 </w:t>
            </w:r>
          </w:p>
        </w:tc>
        <w:tc>
          <w:tcPr>
            <w:tcW w:w="3969" w:type="dxa"/>
          </w:tcPr>
          <w:p w:rsidR="00185FF8" w:rsidRPr="00732B14" w:rsidRDefault="00185FF8" w:rsidP="00C7637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1843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992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851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783" w:type="dxa"/>
          </w:tcPr>
          <w:p w:rsidR="00185FF8" w:rsidRPr="00732B14" w:rsidRDefault="00185FF8" w:rsidP="00CE449A">
            <w:pPr>
              <w:spacing w:after="1" w:line="220" w:lineRule="atLeast"/>
              <w:rPr>
                <w:sz w:val="20"/>
              </w:rPr>
            </w:pPr>
          </w:p>
        </w:tc>
      </w:tr>
    </w:tbl>
    <w:p w:rsidR="00CE449A" w:rsidRDefault="00CE449A" w:rsidP="00CE449A">
      <w:pPr>
        <w:spacing w:after="1" w:line="220" w:lineRule="atLeast"/>
        <w:jc w:val="both"/>
        <w:rPr>
          <w:sz w:val="20"/>
        </w:rPr>
      </w:pPr>
    </w:p>
    <w:p w:rsidR="00921701" w:rsidRDefault="00921701" w:rsidP="00CE449A">
      <w:pPr>
        <w:spacing w:after="1" w:line="220" w:lineRule="atLeast"/>
        <w:jc w:val="both"/>
        <w:rPr>
          <w:sz w:val="20"/>
        </w:rPr>
      </w:pPr>
    </w:p>
    <w:p w:rsidR="00CE449A" w:rsidRDefault="00CE449A" w:rsidP="00CE449A">
      <w:pPr>
        <w:spacing w:after="1" w:line="200" w:lineRule="atLeast"/>
        <w:jc w:val="both"/>
        <w:rPr>
          <w:sz w:val="20"/>
        </w:rPr>
      </w:pPr>
      <w:r w:rsidRPr="007A4499">
        <w:rPr>
          <w:szCs w:val="28"/>
        </w:rPr>
        <w:t>Руководитель учреждения</w:t>
      </w:r>
      <w:r w:rsidRPr="00732B14">
        <w:rPr>
          <w:sz w:val="20"/>
        </w:rPr>
        <w:t xml:space="preserve">    ___________     _______________________</w:t>
      </w:r>
    </w:p>
    <w:p w:rsidR="00CE449A" w:rsidRDefault="00CE449A" w:rsidP="00CE449A">
      <w:pPr>
        <w:spacing w:after="1" w:line="200" w:lineRule="atLeast"/>
        <w:jc w:val="both"/>
        <w:rPr>
          <w:sz w:val="20"/>
        </w:rPr>
      </w:pPr>
      <w:r w:rsidRPr="00732B14">
        <w:rPr>
          <w:sz w:val="20"/>
        </w:rPr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A4499">
        <w:rPr>
          <w:sz w:val="20"/>
        </w:rPr>
        <w:t xml:space="preserve">                </w:t>
      </w:r>
      <w:r w:rsidRPr="00732B14">
        <w:rPr>
          <w:sz w:val="20"/>
        </w:rPr>
        <w:t xml:space="preserve"> подпись         </w:t>
      </w:r>
      <w:r w:rsidR="007A4499">
        <w:rPr>
          <w:sz w:val="20"/>
        </w:rPr>
        <w:t xml:space="preserve">    </w:t>
      </w:r>
      <w:r w:rsidRPr="00732B14">
        <w:rPr>
          <w:sz w:val="20"/>
        </w:rPr>
        <w:t>расшифровка подписи</w:t>
      </w:r>
    </w:p>
    <w:p w:rsidR="00921701" w:rsidRPr="00732B14" w:rsidRDefault="00921701" w:rsidP="00CE449A">
      <w:pPr>
        <w:spacing w:after="1" w:line="200" w:lineRule="atLeast"/>
        <w:jc w:val="both"/>
        <w:rPr>
          <w:sz w:val="20"/>
        </w:rPr>
      </w:pPr>
    </w:p>
    <w:p w:rsidR="00CE449A" w:rsidRPr="00732B14" w:rsidRDefault="00CE449A" w:rsidP="00CE449A">
      <w:pPr>
        <w:spacing w:after="1" w:line="200" w:lineRule="atLeast"/>
        <w:jc w:val="both"/>
        <w:rPr>
          <w:sz w:val="20"/>
        </w:rPr>
      </w:pPr>
      <w:r w:rsidRPr="007A4499">
        <w:rPr>
          <w:szCs w:val="28"/>
        </w:rPr>
        <w:t>Исполнитель</w:t>
      </w:r>
      <w:r w:rsidRPr="00732B14">
        <w:rPr>
          <w:sz w:val="20"/>
        </w:rPr>
        <w:t xml:space="preserve">               </w:t>
      </w:r>
      <w:r w:rsidR="007A4499">
        <w:rPr>
          <w:sz w:val="20"/>
        </w:rPr>
        <w:t xml:space="preserve">                   </w:t>
      </w:r>
      <w:r w:rsidRPr="00732B14">
        <w:rPr>
          <w:sz w:val="20"/>
        </w:rPr>
        <w:t xml:space="preserve"> ___________     ____________________</w:t>
      </w:r>
    </w:p>
    <w:p w:rsidR="00CE449A" w:rsidRDefault="00CE449A" w:rsidP="00CE449A">
      <w:pPr>
        <w:spacing w:after="1" w:line="200" w:lineRule="atLeast"/>
        <w:jc w:val="both"/>
        <w:rPr>
          <w:sz w:val="20"/>
        </w:rPr>
      </w:pPr>
      <w:r w:rsidRPr="00732B14">
        <w:rPr>
          <w:sz w:val="20"/>
        </w:rPr>
        <w:t xml:space="preserve">                             </w:t>
      </w:r>
      <w:r>
        <w:rPr>
          <w:sz w:val="20"/>
        </w:rPr>
        <w:tab/>
        <w:t xml:space="preserve">   </w:t>
      </w:r>
      <w:r w:rsidR="007A4499">
        <w:rPr>
          <w:sz w:val="20"/>
        </w:rPr>
        <w:t xml:space="preserve">                            </w:t>
      </w:r>
      <w:r w:rsidRPr="00732B14">
        <w:rPr>
          <w:sz w:val="20"/>
        </w:rPr>
        <w:t xml:space="preserve">подпись        </w:t>
      </w:r>
      <w:r w:rsidR="007A4499">
        <w:rPr>
          <w:sz w:val="20"/>
        </w:rPr>
        <w:t xml:space="preserve">    </w:t>
      </w:r>
      <w:r w:rsidRPr="00732B14">
        <w:rPr>
          <w:sz w:val="20"/>
        </w:rPr>
        <w:t xml:space="preserve"> расшифровка подписи</w:t>
      </w:r>
      <w:r w:rsidR="007A4499">
        <w:rPr>
          <w:sz w:val="20"/>
        </w:rPr>
        <w:t xml:space="preserve">          </w:t>
      </w:r>
    </w:p>
    <w:p w:rsidR="00CE449A" w:rsidRDefault="00CE449A" w:rsidP="00CE449A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»;</w:t>
      </w:r>
    </w:p>
    <w:p w:rsidR="00921701" w:rsidRDefault="00921701" w:rsidP="00CE449A">
      <w:pPr>
        <w:ind w:firstLine="709"/>
        <w:jc w:val="both"/>
        <w:rPr>
          <w:szCs w:val="28"/>
        </w:rPr>
      </w:pPr>
    </w:p>
    <w:p w:rsidR="00CE449A" w:rsidRDefault="00CE449A" w:rsidP="00CE449A">
      <w:pPr>
        <w:ind w:firstLine="709"/>
        <w:jc w:val="both"/>
        <w:rPr>
          <w:szCs w:val="28"/>
        </w:rPr>
      </w:pPr>
      <w:r>
        <w:rPr>
          <w:szCs w:val="28"/>
        </w:rPr>
        <w:t>таблицы № 7.4, 7.5 изложить в следующей редакции:</w:t>
      </w:r>
    </w:p>
    <w:p w:rsidR="0008319A" w:rsidRDefault="0008319A" w:rsidP="006C5580">
      <w:pPr>
        <w:widowControl w:val="0"/>
        <w:jc w:val="both"/>
        <w:rPr>
          <w:szCs w:val="28"/>
        </w:rPr>
        <w:sectPr w:rsidR="0008319A" w:rsidSect="000B125D">
          <w:headerReference w:type="even" r:id="rId12"/>
          <w:headerReference w:type="default" r:id="rId13"/>
          <w:footerReference w:type="even" r:id="rId14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360"/>
        </w:sectPr>
      </w:pPr>
    </w:p>
    <w:p w:rsidR="00C32A36" w:rsidRPr="0068183B" w:rsidRDefault="007C1EC5" w:rsidP="00C32A36">
      <w:pPr>
        <w:spacing w:after="1" w:line="220" w:lineRule="atLeast"/>
        <w:jc w:val="right"/>
        <w:outlineLvl w:val="2"/>
        <w:rPr>
          <w:szCs w:val="28"/>
        </w:rPr>
      </w:pPr>
      <w:bookmarkStart w:id="1" w:name="Par28"/>
      <w:bookmarkStart w:id="2" w:name="P2537"/>
      <w:bookmarkEnd w:id="1"/>
      <w:bookmarkEnd w:id="2"/>
      <w:r>
        <w:rPr>
          <w:szCs w:val="28"/>
        </w:rPr>
        <w:t xml:space="preserve"> </w:t>
      </w:r>
      <w:r w:rsidR="0007394B" w:rsidRPr="0068183B">
        <w:rPr>
          <w:szCs w:val="28"/>
        </w:rPr>
        <w:t>«</w:t>
      </w:r>
      <w:r w:rsidR="00C32A36" w:rsidRPr="0068183B">
        <w:rPr>
          <w:szCs w:val="28"/>
        </w:rPr>
        <w:t>Таблица № 7.4</w:t>
      </w:r>
    </w:p>
    <w:p w:rsidR="00C32A36" w:rsidRPr="00732B14" w:rsidRDefault="00C32A36" w:rsidP="00C32A36">
      <w:pPr>
        <w:spacing w:after="1" w:line="220" w:lineRule="atLeast"/>
        <w:jc w:val="both"/>
        <w:rPr>
          <w:sz w:val="20"/>
        </w:rPr>
      </w:pPr>
    </w:p>
    <w:p w:rsidR="00036939" w:rsidRDefault="00C32A36" w:rsidP="0007394B">
      <w:pPr>
        <w:spacing w:after="1" w:line="220" w:lineRule="atLeast"/>
        <w:ind w:firstLine="709"/>
        <w:jc w:val="center"/>
        <w:rPr>
          <w:szCs w:val="28"/>
        </w:rPr>
      </w:pPr>
      <w:bookmarkStart w:id="3" w:name="P8388"/>
      <w:bookmarkEnd w:id="3"/>
      <w:r w:rsidRPr="00180EAA">
        <w:rPr>
          <w:szCs w:val="28"/>
        </w:rPr>
        <w:t xml:space="preserve">Расчет (обоснование) расходов на </w:t>
      </w:r>
      <w:r w:rsidR="007D386B">
        <w:rPr>
          <w:szCs w:val="28"/>
        </w:rPr>
        <w:t>о</w:t>
      </w:r>
      <w:r w:rsidR="007D386B" w:rsidRPr="007D386B">
        <w:rPr>
          <w:szCs w:val="28"/>
        </w:rPr>
        <w:t>беспечение бесплатным горячим питанием обучающихся за счет средств краевого бюджета в краевых государственных профессиональных образовательных организациях</w:t>
      </w:r>
    </w:p>
    <w:tbl>
      <w:tblPr>
        <w:tblpPr w:leftFromText="180" w:rightFromText="180" w:vertAnchor="page" w:horzAnchor="margin" w:tblpX="-80" w:tblpY="2544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3"/>
        <w:gridCol w:w="196"/>
        <w:gridCol w:w="501"/>
        <w:gridCol w:w="59"/>
        <w:gridCol w:w="648"/>
        <w:gridCol w:w="12"/>
        <w:gridCol w:w="850"/>
        <w:gridCol w:w="850"/>
        <w:gridCol w:w="9"/>
        <w:gridCol w:w="639"/>
        <w:gridCol w:w="692"/>
        <w:gridCol w:w="18"/>
        <w:gridCol w:w="9"/>
        <w:gridCol w:w="847"/>
        <w:gridCol w:w="6"/>
        <w:gridCol w:w="12"/>
        <w:gridCol w:w="2161"/>
        <w:gridCol w:w="21"/>
        <w:gridCol w:w="1422"/>
        <w:gridCol w:w="2243"/>
      </w:tblGrid>
      <w:tr w:rsidR="00C4686A" w:rsidRPr="00732B14" w:rsidTr="007C1EC5">
        <w:trPr>
          <w:trHeight w:val="30"/>
        </w:trPr>
        <w:tc>
          <w:tcPr>
            <w:tcW w:w="891" w:type="pct"/>
            <w:vMerge w:val="restart"/>
          </w:tcPr>
          <w:p w:rsidR="00C4686A" w:rsidRPr="00732B14" w:rsidRDefault="00C4686A" w:rsidP="007C1EC5">
            <w:pPr>
              <w:spacing w:after="1" w:line="220" w:lineRule="atLeast"/>
              <w:rPr>
                <w:sz w:val="20"/>
              </w:rPr>
            </w:pPr>
          </w:p>
        </w:tc>
        <w:tc>
          <w:tcPr>
            <w:tcW w:w="4109" w:type="pct"/>
            <w:gridSpan w:val="20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Сумма, всего руб. (в том числе в разрезе филиалов)</w:t>
            </w:r>
          </w:p>
        </w:tc>
      </w:tr>
      <w:tr w:rsidR="007C1EC5" w:rsidRPr="00732B14" w:rsidTr="00C229B0">
        <w:trPr>
          <w:trHeight w:val="434"/>
        </w:trPr>
        <w:tc>
          <w:tcPr>
            <w:tcW w:w="891" w:type="pct"/>
            <w:vMerge/>
          </w:tcPr>
          <w:p w:rsidR="00180EAA" w:rsidRPr="00732B14" w:rsidRDefault="00180EAA" w:rsidP="007C1EC5">
            <w:pPr>
              <w:rPr>
                <w:sz w:val="20"/>
              </w:rPr>
            </w:pPr>
          </w:p>
        </w:tc>
        <w:tc>
          <w:tcPr>
            <w:tcW w:w="1064" w:type="pct"/>
            <w:gridSpan w:val="7"/>
          </w:tcPr>
          <w:p w:rsidR="00180EAA" w:rsidRPr="00732B14" w:rsidRDefault="00180EA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226</w:t>
            </w:r>
          </w:p>
        </w:tc>
        <w:tc>
          <w:tcPr>
            <w:tcW w:w="1045" w:type="pct"/>
            <w:gridSpan w:val="7"/>
          </w:tcPr>
          <w:p w:rsidR="00180EAA" w:rsidRPr="00732B14" w:rsidRDefault="00180EA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342</w:t>
            </w:r>
          </w:p>
        </w:tc>
        <w:tc>
          <w:tcPr>
            <w:tcW w:w="750" w:type="pct"/>
            <w:gridSpan w:val="4"/>
          </w:tcPr>
          <w:p w:rsidR="00180EAA" w:rsidRPr="00732B14" w:rsidRDefault="00180EA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262</w:t>
            </w:r>
          </w:p>
        </w:tc>
        <w:tc>
          <w:tcPr>
            <w:tcW w:w="485" w:type="pct"/>
          </w:tcPr>
          <w:p w:rsidR="00EA76DD" w:rsidRDefault="00180EA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0240004720</w:t>
            </w:r>
            <w:r w:rsidR="00EA76DD">
              <w:rPr>
                <w:sz w:val="20"/>
              </w:rPr>
              <w:t>/</w:t>
            </w:r>
          </w:p>
          <w:p w:rsidR="00180EAA" w:rsidRPr="00732B14" w:rsidRDefault="00EA76DD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0240004740</w:t>
            </w:r>
          </w:p>
        </w:tc>
        <w:tc>
          <w:tcPr>
            <w:tcW w:w="765" w:type="pct"/>
          </w:tcPr>
          <w:p w:rsidR="00180EAA" w:rsidRPr="00732B14" w:rsidRDefault="00180EA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0210016090</w:t>
            </w:r>
          </w:p>
        </w:tc>
      </w:tr>
      <w:tr w:rsidR="007C1EC5" w:rsidRPr="00732B14" w:rsidTr="00C229B0">
        <w:trPr>
          <w:trHeight w:val="2881"/>
        </w:trPr>
        <w:tc>
          <w:tcPr>
            <w:tcW w:w="891" w:type="pct"/>
            <w:vMerge/>
          </w:tcPr>
          <w:p w:rsidR="00C4686A" w:rsidRPr="00732B14" w:rsidRDefault="00C4686A" w:rsidP="007C1EC5">
            <w:pPr>
              <w:rPr>
                <w:sz w:val="20"/>
              </w:rPr>
            </w:pP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завтрак, обед</w:t>
            </w: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обед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обед, ужин</w:t>
            </w:r>
          </w:p>
        </w:tc>
        <w:tc>
          <w:tcPr>
            <w:tcW w:w="294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пятиразовое питание</w:t>
            </w: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завтрак, обед</w:t>
            </w: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обед</w:t>
            </w:r>
          </w:p>
        </w:tc>
        <w:tc>
          <w:tcPr>
            <w:tcW w:w="236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обед, ужин</w:t>
            </w: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пятиразовое питание</w:t>
            </w: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денежная компенсация взамен бесплатн</w:t>
            </w:r>
            <w:r w:rsidR="0052488E">
              <w:rPr>
                <w:sz w:val="20"/>
              </w:rPr>
              <w:t>ого</w:t>
            </w:r>
            <w:r w:rsidRPr="00732B14">
              <w:rPr>
                <w:sz w:val="20"/>
              </w:rPr>
              <w:t xml:space="preserve"> горяч</w:t>
            </w:r>
            <w:r w:rsidR="0052488E">
              <w:rPr>
                <w:sz w:val="20"/>
              </w:rPr>
              <w:t>его</w:t>
            </w:r>
            <w:r w:rsidRPr="00732B14">
              <w:rPr>
                <w:sz w:val="20"/>
              </w:rPr>
              <w:t xml:space="preserve"> питани</w:t>
            </w:r>
            <w:r w:rsidR="0052488E">
              <w:rPr>
                <w:sz w:val="20"/>
              </w:rPr>
              <w:t>я</w:t>
            </w:r>
            <w:r w:rsidRPr="00732B14">
              <w:rPr>
                <w:sz w:val="20"/>
              </w:rPr>
              <w:t xml:space="preserve"> </w:t>
            </w:r>
            <w:r w:rsidR="00EA76DD">
              <w:rPr>
                <w:sz w:val="20"/>
              </w:rPr>
              <w:t xml:space="preserve">обучающимся </w:t>
            </w:r>
            <w:r w:rsidR="00B46743">
              <w:rPr>
                <w:sz w:val="20"/>
              </w:rPr>
              <w:br/>
            </w:r>
            <w:r w:rsidR="00EA76DD">
              <w:rPr>
                <w:sz w:val="20"/>
              </w:rPr>
              <w:t>с ограниченными возможностями здоровья</w:t>
            </w:r>
            <w:r w:rsidRPr="00732B14">
              <w:rPr>
                <w:sz w:val="20"/>
              </w:rPr>
              <w:t xml:space="preserve"> при прохождении учебной или производственной практики </w:t>
            </w:r>
            <w:r w:rsidR="00B46743">
              <w:rPr>
                <w:sz w:val="20"/>
              </w:rPr>
              <w:br/>
            </w:r>
            <w:r w:rsidRPr="00732B14">
              <w:rPr>
                <w:sz w:val="20"/>
              </w:rPr>
              <w:t xml:space="preserve">в организациях или </w:t>
            </w:r>
            <w:r w:rsidR="005A6AAF">
              <w:rPr>
                <w:sz w:val="20"/>
              </w:rPr>
              <w:t xml:space="preserve">при </w:t>
            </w:r>
            <w:r w:rsidRPr="00732B14">
              <w:rPr>
                <w:sz w:val="20"/>
              </w:rPr>
              <w:t>наличии хронических заболеваний</w:t>
            </w: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 xml:space="preserve">денежная компенсация </w:t>
            </w:r>
            <w:r w:rsidR="00EA76DD">
              <w:rPr>
                <w:sz w:val="20"/>
              </w:rPr>
              <w:t>взамен обеспечения бесплатным питанием детям-сиротам и детям, оставшимся без попечения родителей</w:t>
            </w:r>
          </w:p>
        </w:tc>
        <w:tc>
          <w:tcPr>
            <w:tcW w:w="765" w:type="pct"/>
          </w:tcPr>
          <w:p w:rsidR="00C4686A" w:rsidRPr="00732B14" w:rsidRDefault="007C1EC5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735570" w:rsidRPr="00735570">
              <w:rPr>
                <w:sz w:val="20"/>
              </w:rPr>
              <w:t>енежная компенсация взамен обеспечения бесплатным питанием</w:t>
            </w:r>
            <w:r>
              <w:rPr>
                <w:sz w:val="20"/>
              </w:rPr>
              <w:t xml:space="preserve"> </w:t>
            </w:r>
            <w:r w:rsidR="00735570" w:rsidRPr="00735570">
              <w:rPr>
                <w:sz w:val="20"/>
              </w:rPr>
              <w:t xml:space="preserve">обучающимся </w:t>
            </w:r>
            <w:r>
              <w:rPr>
                <w:sz w:val="20"/>
              </w:rPr>
              <w:br/>
            </w:r>
            <w:r w:rsidR="00735570" w:rsidRPr="00735570">
              <w:rPr>
                <w:sz w:val="20"/>
              </w:rPr>
              <w:t>с ограниченными возможностями здоровья, находящимся на полном государственном обеспечении в краевых государственных профессиональных образовательных организациях</w:t>
            </w:r>
          </w:p>
        </w:tc>
      </w:tr>
      <w:tr w:rsidR="007C1EC5" w:rsidRPr="007C1EC5" w:rsidTr="00C229B0">
        <w:trPr>
          <w:trHeight w:val="105"/>
        </w:trPr>
        <w:tc>
          <w:tcPr>
            <w:tcW w:w="891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1</w:t>
            </w:r>
          </w:p>
        </w:tc>
        <w:tc>
          <w:tcPr>
            <w:tcW w:w="291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2</w:t>
            </w:r>
          </w:p>
        </w:tc>
        <w:tc>
          <w:tcPr>
            <w:tcW w:w="238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3</w:t>
            </w:r>
          </w:p>
        </w:tc>
        <w:tc>
          <w:tcPr>
            <w:tcW w:w="241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4</w:t>
            </w:r>
          </w:p>
        </w:tc>
        <w:tc>
          <w:tcPr>
            <w:tcW w:w="294" w:type="pct"/>
            <w:gridSpan w:val="2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5</w:t>
            </w:r>
          </w:p>
        </w:tc>
        <w:tc>
          <w:tcPr>
            <w:tcW w:w="293" w:type="pct"/>
            <w:gridSpan w:val="2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6</w:t>
            </w:r>
          </w:p>
        </w:tc>
        <w:tc>
          <w:tcPr>
            <w:tcW w:w="218" w:type="pct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7</w:t>
            </w:r>
          </w:p>
        </w:tc>
        <w:tc>
          <w:tcPr>
            <w:tcW w:w="236" w:type="pct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8</w:t>
            </w:r>
          </w:p>
        </w:tc>
        <w:tc>
          <w:tcPr>
            <w:tcW w:w="298" w:type="pct"/>
            <w:gridSpan w:val="3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9</w:t>
            </w:r>
          </w:p>
        </w:tc>
        <w:tc>
          <w:tcPr>
            <w:tcW w:w="750" w:type="pct"/>
            <w:gridSpan w:val="4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10</w:t>
            </w:r>
          </w:p>
        </w:tc>
        <w:tc>
          <w:tcPr>
            <w:tcW w:w="485" w:type="pct"/>
          </w:tcPr>
          <w:p w:rsidR="00C4686A" w:rsidRPr="007C1EC5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11</w:t>
            </w: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C1EC5">
              <w:rPr>
                <w:sz w:val="20"/>
              </w:rPr>
              <w:t>1</w:t>
            </w:r>
            <w:r w:rsidR="005A6AAF" w:rsidRPr="007C1EC5">
              <w:rPr>
                <w:sz w:val="20"/>
              </w:rPr>
              <w:t>2</w:t>
            </w:r>
          </w:p>
        </w:tc>
      </w:tr>
      <w:tr w:rsidR="007C1EC5" w:rsidRPr="00732B14" w:rsidTr="00C229B0">
        <w:trPr>
          <w:trHeight w:val="366"/>
        </w:trPr>
        <w:tc>
          <w:tcPr>
            <w:tcW w:w="891" w:type="pct"/>
          </w:tcPr>
          <w:p w:rsidR="00C4686A" w:rsidRPr="00732B14" w:rsidRDefault="00C4686A" w:rsidP="007C1EC5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 xml:space="preserve">Не проживающие </w:t>
            </w:r>
            <w:r w:rsidR="007C1EC5">
              <w:rPr>
                <w:sz w:val="20"/>
              </w:rPr>
              <w:br/>
            </w:r>
            <w:r w:rsidRPr="00732B14">
              <w:rPr>
                <w:sz w:val="20"/>
              </w:rPr>
              <w:t>в общежитии, в том числе: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4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6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rPr>
          <w:trHeight w:val="30"/>
        </w:trPr>
        <w:tc>
          <w:tcPr>
            <w:tcW w:w="891" w:type="pct"/>
          </w:tcPr>
          <w:p w:rsidR="00036939" w:rsidRPr="00732B14" w:rsidRDefault="00036939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 xml:space="preserve">Среднегодовое количество студентов, обучающихся </w:t>
            </w:r>
            <w:r w:rsidR="00DC1D1B">
              <w:rPr>
                <w:sz w:val="20"/>
              </w:rPr>
              <w:br/>
            </w:r>
            <w:r w:rsidRPr="00526BB2">
              <w:rPr>
                <w:sz w:val="20"/>
              </w:rPr>
              <w:t xml:space="preserve">по очной форме обучения  </w:t>
            </w:r>
            <w:r w:rsidR="00DC1D1B">
              <w:rPr>
                <w:sz w:val="20"/>
              </w:rPr>
              <w:br/>
            </w:r>
            <w:r w:rsidRPr="00526BB2">
              <w:rPr>
                <w:sz w:val="20"/>
              </w:rPr>
              <w:t xml:space="preserve">по программам подготовки квалифицированных рабочих, служащих из семей </w:t>
            </w:r>
            <w:r w:rsidR="00DC1D1B">
              <w:rPr>
                <w:sz w:val="20"/>
              </w:rPr>
              <w:br/>
            </w:r>
            <w:r w:rsidRPr="00526BB2">
              <w:rPr>
                <w:sz w:val="20"/>
              </w:rPr>
              <w:t>со среднедушевым доходом ниже величины прожиточного минимума, установленной</w:t>
            </w:r>
            <w:r w:rsidRPr="007C1EC5">
              <w:rPr>
                <w:b/>
                <w:sz w:val="20"/>
              </w:rPr>
              <w:t xml:space="preserve"> </w:t>
            </w:r>
            <w:r w:rsidRPr="00526BB2">
              <w:rPr>
                <w:sz w:val="20"/>
              </w:rPr>
              <w:t xml:space="preserve">в районах Красноярского края на душу населения (без числа детей-сирот, находящихся </w:t>
            </w:r>
            <w:r w:rsidR="00DC1D1B">
              <w:rPr>
                <w:sz w:val="20"/>
              </w:rPr>
              <w:br/>
            </w:r>
            <w:r w:rsidRPr="00526BB2">
              <w:rPr>
                <w:sz w:val="20"/>
              </w:rPr>
              <w:t>на полном государственном обеспечении)</w:t>
            </w:r>
          </w:p>
        </w:tc>
        <w:tc>
          <w:tcPr>
            <w:tcW w:w="291" w:type="pct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41" w:type="pct"/>
            <w:gridSpan w:val="2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8" w:type="pct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6" w:type="pct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036939" w:rsidRPr="00732B14" w:rsidRDefault="00036939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rPr>
          <w:trHeight w:val="166"/>
        </w:trPr>
        <w:tc>
          <w:tcPr>
            <w:tcW w:w="891" w:type="pct"/>
          </w:tcPr>
          <w:p w:rsidR="00C4686A" w:rsidRPr="00732B14" w:rsidRDefault="00C4686A" w:rsidP="007C1EC5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 xml:space="preserve">Количество дней питания </w:t>
            </w:r>
            <w:r w:rsidR="007C1EC5">
              <w:rPr>
                <w:sz w:val="20"/>
              </w:rPr>
              <w:br/>
            </w:r>
            <w:r w:rsidRPr="00732B14">
              <w:rPr>
                <w:sz w:val="20"/>
              </w:rPr>
              <w:t>в год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6" w:type="pct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rPr>
          <w:trHeight w:val="711"/>
        </w:trPr>
        <w:tc>
          <w:tcPr>
            <w:tcW w:w="891" w:type="pct"/>
          </w:tcPr>
          <w:p w:rsidR="00C4686A" w:rsidRPr="00732B14" w:rsidRDefault="00C4686A" w:rsidP="007C1EC5">
            <w:pPr>
              <w:spacing w:after="1" w:line="220" w:lineRule="atLeast"/>
              <w:rPr>
                <w:sz w:val="20"/>
              </w:rPr>
            </w:pPr>
            <w:r w:rsidRPr="00732B14">
              <w:rPr>
                <w:sz w:val="20"/>
              </w:rPr>
              <w:t>Стоимость дневного рациона (с учетом торговой наценки по ст. 226)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6" w:type="pct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C1EC5" w:rsidTr="00C229B0">
        <w:trPr>
          <w:trHeight w:val="936"/>
        </w:trPr>
        <w:tc>
          <w:tcPr>
            <w:tcW w:w="891" w:type="pct"/>
          </w:tcPr>
          <w:p w:rsidR="00C4686A" w:rsidRPr="007C1EC5" w:rsidRDefault="005A6AAF" w:rsidP="007C1EC5">
            <w:pPr>
              <w:spacing w:after="1" w:line="220" w:lineRule="atLeast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 xml:space="preserve">Итого питание студентов </w:t>
            </w:r>
            <w:r w:rsidR="00DC1D1B" w:rsidRPr="007C1EC5">
              <w:rPr>
                <w:b/>
                <w:sz w:val="20"/>
              </w:rPr>
              <w:br/>
            </w:r>
            <w:r w:rsidRPr="007C1EC5">
              <w:rPr>
                <w:b/>
                <w:sz w:val="20"/>
              </w:rPr>
              <w:t>(без числа детей-сирот, находящихся на полном государственном обеспечении)</w:t>
            </w:r>
          </w:p>
        </w:tc>
        <w:tc>
          <w:tcPr>
            <w:tcW w:w="291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41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36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gridSpan w:val="3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</w:tr>
      <w:tr w:rsidR="007C1EC5" w:rsidRPr="00732B14" w:rsidTr="00C229B0">
        <w:trPr>
          <w:trHeight w:val="1761"/>
        </w:trPr>
        <w:tc>
          <w:tcPr>
            <w:tcW w:w="891" w:type="pct"/>
          </w:tcPr>
          <w:p w:rsidR="00C4686A" w:rsidRPr="00526BB2" w:rsidRDefault="005A6AAF" w:rsidP="002512AC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 xml:space="preserve">Среднегодовое количество обучающихся </w:t>
            </w:r>
            <w:r w:rsidR="007C1EC5">
              <w:rPr>
                <w:sz w:val="20"/>
              </w:rPr>
              <w:br/>
            </w:r>
            <w:r w:rsidRPr="00526BB2">
              <w:rPr>
                <w:sz w:val="20"/>
              </w:rPr>
              <w:t>с ограниченными возможностями здоровья, обучающи</w:t>
            </w:r>
            <w:r w:rsidR="002512AC">
              <w:rPr>
                <w:sz w:val="20"/>
              </w:rPr>
              <w:t>х</w:t>
            </w:r>
            <w:r w:rsidRPr="00526BB2">
              <w:rPr>
                <w:sz w:val="20"/>
              </w:rPr>
              <w:t xml:space="preserve">ся </w:t>
            </w:r>
            <w:r w:rsidR="007C1EC5">
              <w:rPr>
                <w:sz w:val="20"/>
              </w:rPr>
              <w:br/>
            </w:r>
            <w:r w:rsidRPr="00526BB2">
              <w:rPr>
                <w:sz w:val="20"/>
              </w:rPr>
              <w:t>по программам профессиональной подготовки, в том числе проживающи</w:t>
            </w:r>
            <w:r w:rsidR="002512AC">
              <w:rPr>
                <w:sz w:val="20"/>
              </w:rPr>
              <w:t>х</w:t>
            </w:r>
            <w:r w:rsidRPr="00526BB2">
              <w:rPr>
                <w:sz w:val="20"/>
              </w:rPr>
              <w:t xml:space="preserve"> в общежитии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8" w:type="pct"/>
            <w:gridSpan w:val="2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18" w:type="pct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rPr>
          <w:trHeight w:val="203"/>
        </w:trPr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 xml:space="preserve">Количество дней питания </w:t>
            </w:r>
            <w:r w:rsidR="007C1EC5">
              <w:rPr>
                <w:sz w:val="20"/>
              </w:rPr>
              <w:br/>
            </w:r>
            <w:r w:rsidRPr="00526BB2">
              <w:rPr>
                <w:sz w:val="20"/>
              </w:rPr>
              <w:t>в год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8" w:type="pct"/>
            <w:gridSpan w:val="2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18" w:type="pct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32B14" w:rsidRDefault="005A6AAF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rPr>
          <w:trHeight w:val="195"/>
        </w:trPr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Стоимость дневного рациона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3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18" w:type="pct"/>
          </w:tcPr>
          <w:p w:rsidR="00C4686A" w:rsidRPr="006F093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6F093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C1EC5" w:rsidTr="00C229B0">
        <w:tc>
          <w:tcPr>
            <w:tcW w:w="891" w:type="pct"/>
          </w:tcPr>
          <w:p w:rsidR="00C4686A" w:rsidRPr="007C1EC5" w:rsidRDefault="00C4686A" w:rsidP="007C1EC5">
            <w:pPr>
              <w:spacing w:after="1" w:line="220" w:lineRule="atLeast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 xml:space="preserve">Итого питание </w:t>
            </w:r>
            <w:r w:rsidR="00844BD3" w:rsidRPr="007C1EC5">
              <w:rPr>
                <w:b/>
                <w:sz w:val="20"/>
              </w:rPr>
              <w:t xml:space="preserve">обучающихся </w:t>
            </w:r>
            <w:r w:rsidR="00844BD3" w:rsidRPr="007C1EC5">
              <w:rPr>
                <w:b/>
                <w:sz w:val="20"/>
              </w:rPr>
              <w:br/>
              <w:t>с ограниченными возможностями здоровья</w:t>
            </w:r>
          </w:p>
        </w:tc>
        <w:tc>
          <w:tcPr>
            <w:tcW w:w="291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38" w:type="pct"/>
            <w:gridSpan w:val="2"/>
          </w:tcPr>
          <w:p w:rsidR="00C4686A" w:rsidRPr="007C1EC5" w:rsidRDefault="006F0934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94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</w:tcPr>
          <w:p w:rsidR="00C4686A" w:rsidRPr="007C1EC5" w:rsidRDefault="006F0934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C1EC5" w:rsidRDefault="006F0934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98" w:type="pct"/>
            <w:gridSpan w:val="3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50" w:type="pct"/>
            <w:gridSpan w:val="4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</w:tr>
      <w:tr w:rsidR="007C1EC5" w:rsidRPr="00732B14" w:rsidTr="00C229B0">
        <w:trPr>
          <w:trHeight w:val="1224"/>
        </w:trPr>
        <w:tc>
          <w:tcPr>
            <w:tcW w:w="891" w:type="pct"/>
          </w:tcPr>
          <w:p w:rsidR="00C4686A" w:rsidRPr="00526BB2" w:rsidRDefault="006F0934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Среднегодовое количество обучающихся, проживающих в общежитии (без числа детей-сирот, находящихся на полном государственном обеспечении)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4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8" w:type="pct"/>
            <w:gridSpan w:val="3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c>
          <w:tcPr>
            <w:tcW w:w="891" w:type="pct"/>
          </w:tcPr>
          <w:p w:rsidR="007C1EC5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 xml:space="preserve">Количество дней питания </w:t>
            </w:r>
          </w:p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в год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4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8" w:type="pct"/>
            <w:gridSpan w:val="3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Стоимость дневного рациона (с учетом торговой наценки по ст. 226)</w:t>
            </w:r>
          </w:p>
        </w:tc>
        <w:tc>
          <w:tcPr>
            <w:tcW w:w="291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4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8" w:type="pct"/>
            <w:gridSpan w:val="3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8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C1EC5" w:rsidTr="00C229B0">
        <w:trPr>
          <w:trHeight w:val="1143"/>
        </w:trPr>
        <w:tc>
          <w:tcPr>
            <w:tcW w:w="891" w:type="pct"/>
          </w:tcPr>
          <w:p w:rsidR="00C4686A" w:rsidRPr="007C1EC5" w:rsidRDefault="00C4686A" w:rsidP="007C1EC5">
            <w:pPr>
              <w:spacing w:after="1" w:line="220" w:lineRule="atLeast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 xml:space="preserve">Итого питание </w:t>
            </w:r>
            <w:r w:rsidR="00844BD3" w:rsidRPr="007C1EC5">
              <w:rPr>
                <w:b/>
                <w:sz w:val="20"/>
              </w:rPr>
              <w:t xml:space="preserve"> обучающихся, проживающих </w:t>
            </w:r>
            <w:r w:rsidR="007C1EC5">
              <w:rPr>
                <w:b/>
                <w:sz w:val="20"/>
              </w:rPr>
              <w:br/>
            </w:r>
            <w:r w:rsidR="00844BD3" w:rsidRPr="007C1EC5">
              <w:rPr>
                <w:b/>
                <w:sz w:val="20"/>
              </w:rPr>
              <w:t xml:space="preserve">в общежитии </w:t>
            </w:r>
            <w:r w:rsidRPr="007C1EC5">
              <w:rPr>
                <w:b/>
                <w:sz w:val="20"/>
              </w:rPr>
              <w:t xml:space="preserve"> (без числа детей-сирот</w:t>
            </w:r>
            <w:r w:rsidR="006F0934" w:rsidRPr="007C1EC5">
              <w:rPr>
                <w:b/>
                <w:sz w:val="20"/>
              </w:rPr>
              <w:t xml:space="preserve">, находящихся </w:t>
            </w:r>
            <w:r w:rsidR="00844BD3" w:rsidRPr="007C1EC5">
              <w:rPr>
                <w:b/>
                <w:sz w:val="20"/>
              </w:rPr>
              <w:t xml:space="preserve"> </w:t>
            </w:r>
            <w:r w:rsidR="006F0934" w:rsidRPr="007C1EC5">
              <w:rPr>
                <w:b/>
                <w:sz w:val="20"/>
              </w:rPr>
              <w:t>на полном государственном обеспечении</w:t>
            </w:r>
            <w:r w:rsidRPr="007C1EC5">
              <w:rPr>
                <w:b/>
                <w:sz w:val="20"/>
              </w:rPr>
              <w:t>)</w:t>
            </w:r>
          </w:p>
        </w:tc>
        <w:tc>
          <w:tcPr>
            <w:tcW w:w="291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38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41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  <w:gridSpan w:val="2"/>
          </w:tcPr>
          <w:p w:rsidR="00C4686A" w:rsidRPr="007C1EC5" w:rsidRDefault="006F0934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93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18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236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gridSpan w:val="3"/>
          </w:tcPr>
          <w:p w:rsidR="00C4686A" w:rsidRPr="007C1EC5" w:rsidRDefault="006F0934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750" w:type="pct"/>
            <w:gridSpan w:val="4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</w:tr>
      <w:tr w:rsidR="007C1EC5" w:rsidRPr="00732B14" w:rsidTr="00C229B0">
        <w:trPr>
          <w:trHeight w:val="55"/>
        </w:trPr>
        <w:tc>
          <w:tcPr>
            <w:tcW w:w="891" w:type="pct"/>
          </w:tcPr>
          <w:p w:rsidR="00C4686A" w:rsidRPr="007C1EC5" w:rsidRDefault="00C4686A" w:rsidP="002512AC">
            <w:pPr>
              <w:spacing w:after="1" w:line="220" w:lineRule="atLeast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Всего питани</w:t>
            </w:r>
            <w:r w:rsidR="002512AC">
              <w:rPr>
                <w:b/>
                <w:sz w:val="20"/>
              </w:rPr>
              <w:t>е</w:t>
            </w:r>
          </w:p>
        </w:tc>
        <w:tc>
          <w:tcPr>
            <w:tcW w:w="770" w:type="pct"/>
            <w:gridSpan w:val="5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4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52" w:type="pct"/>
            <w:gridSpan w:val="5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50" w:type="pct"/>
            <w:gridSpan w:val="4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</w:tr>
      <w:tr w:rsidR="007C1EC5" w:rsidRPr="00732B14" w:rsidTr="00C229B0">
        <w:tc>
          <w:tcPr>
            <w:tcW w:w="891" w:type="pct"/>
          </w:tcPr>
          <w:p w:rsidR="00C4686A" w:rsidRPr="00526BB2" w:rsidRDefault="006F0934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Среднегодовое количество обучающихся из числа детей-сирот, находящихся на полном государственном обеспечении</w:t>
            </w:r>
          </w:p>
        </w:tc>
        <w:tc>
          <w:tcPr>
            <w:tcW w:w="35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</w:tr>
      <w:tr w:rsidR="007C1EC5" w:rsidRPr="00732B14" w:rsidTr="00C229B0">
        <w:trPr>
          <w:trHeight w:val="118"/>
        </w:trPr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 xml:space="preserve">Количество дней питания </w:t>
            </w:r>
            <w:r w:rsidR="007C1EC5">
              <w:rPr>
                <w:sz w:val="20"/>
              </w:rPr>
              <w:br/>
            </w:r>
            <w:r w:rsidRPr="00526BB2">
              <w:rPr>
                <w:sz w:val="20"/>
              </w:rPr>
              <w:t>в год</w:t>
            </w:r>
          </w:p>
        </w:tc>
        <w:tc>
          <w:tcPr>
            <w:tcW w:w="35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</w:tr>
      <w:tr w:rsidR="007C1EC5" w:rsidRPr="00732B14" w:rsidTr="00C229B0">
        <w:trPr>
          <w:trHeight w:val="169"/>
        </w:trPr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Стоимость дневного рациона</w:t>
            </w:r>
          </w:p>
        </w:tc>
        <w:tc>
          <w:tcPr>
            <w:tcW w:w="35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</w:tr>
      <w:tr w:rsidR="007C1EC5" w:rsidRPr="00732B14" w:rsidTr="00C229B0">
        <w:tc>
          <w:tcPr>
            <w:tcW w:w="891" w:type="pct"/>
          </w:tcPr>
          <w:p w:rsidR="00C4686A" w:rsidRPr="00844BD3" w:rsidRDefault="006F0934" w:rsidP="007C1EC5">
            <w:pPr>
              <w:spacing w:after="1" w:line="220" w:lineRule="atLeast"/>
              <w:rPr>
                <w:sz w:val="20"/>
              </w:rPr>
            </w:pPr>
            <w:r w:rsidRPr="00844BD3">
              <w:rPr>
                <w:sz w:val="20"/>
              </w:rPr>
              <w:t xml:space="preserve">Итого питание </w:t>
            </w:r>
            <w:r w:rsidR="00844BD3" w:rsidRPr="00844BD3">
              <w:rPr>
                <w:sz w:val="20"/>
              </w:rPr>
              <w:t>обучающихся</w:t>
            </w:r>
            <w:r w:rsidRPr="00844BD3">
              <w:rPr>
                <w:sz w:val="20"/>
              </w:rPr>
              <w:t xml:space="preserve"> из числа детей-сирот, находящихся на полном государственном обеспечении</w:t>
            </w:r>
          </w:p>
        </w:tc>
        <w:tc>
          <w:tcPr>
            <w:tcW w:w="358" w:type="pct"/>
            <w:gridSpan w:val="2"/>
          </w:tcPr>
          <w:p w:rsidR="00C4686A" w:rsidRPr="00844BD3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844BD3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844BD3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844BD3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844BD3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844BD3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844BD3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844BD3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844BD3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844BD3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844BD3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844BD3">
              <w:rPr>
                <w:sz w:val="20"/>
              </w:rPr>
              <w:t>х</w:t>
            </w:r>
          </w:p>
        </w:tc>
      </w:tr>
      <w:tr w:rsidR="007C1EC5" w:rsidRPr="00732B14" w:rsidTr="00C229B0">
        <w:trPr>
          <w:trHeight w:val="433"/>
        </w:trPr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Из них количество выходных, праздничных, каникулярных дней</w:t>
            </w:r>
          </w:p>
        </w:tc>
        <w:tc>
          <w:tcPr>
            <w:tcW w:w="35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 xml:space="preserve">Увеличение стоимости дневного рациона </w:t>
            </w:r>
            <w:r w:rsidR="007C1EC5">
              <w:rPr>
                <w:sz w:val="20"/>
              </w:rPr>
              <w:br/>
            </w:r>
            <w:r w:rsidRPr="00526BB2">
              <w:rPr>
                <w:sz w:val="20"/>
              </w:rPr>
              <w:t xml:space="preserve">в выходные, праздничные, каникулярные дни </w:t>
            </w:r>
            <w:r w:rsidR="007C1EC5">
              <w:rPr>
                <w:sz w:val="20"/>
              </w:rPr>
              <w:br/>
            </w:r>
            <w:r w:rsidRPr="00526BB2">
              <w:rPr>
                <w:sz w:val="20"/>
              </w:rPr>
              <w:t>(на 10</w:t>
            </w:r>
            <w:r w:rsidR="002512AC">
              <w:rPr>
                <w:sz w:val="20"/>
              </w:rPr>
              <w:t xml:space="preserve"> </w:t>
            </w:r>
            <w:r w:rsidRPr="00526BB2">
              <w:rPr>
                <w:sz w:val="20"/>
              </w:rPr>
              <w:t>% от стоимости дневного рациона)</w:t>
            </w:r>
          </w:p>
        </w:tc>
        <w:tc>
          <w:tcPr>
            <w:tcW w:w="35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7C1EC5" w:rsidRPr="00732B14" w:rsidTr="00C229B0">
        <w:trPr>
          <w:trHeight w:val="848"/>
        </w:trPr>
        <w:tc>
          <w:tcPr>
            <w:tcW w:w="891" w:type="pct"/>
          </w:tcPr>
          <w:p w:rsidR="00C4686A" w:rsidRPr="00526BB2" w:rsidRDefault="00C4686A" w:rsidP="007C1EC5">
            <w:pPr>
              <w:spacing w:after="1" w:line="220" w:lineRule="atLeast"/>
              <w:rPr>
                <w:sz w:val="20"/>
              </w:rPr>
            </w:pPr>
            <w:r w:rsidRPr="00526BB2">
              <w:rPr>
                <w:sz w:val="20"/>
              </w:rPr>
              <w:t>Итого увеличение стоимости дневного рациона в выходные, праздничные, каникулярные дни</w:t>
            </w:r>
          </w:p>
        </w:tc>
        <w:tc>
          <w:tcPr>
            <w:tcW w:w="358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5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42" w:type="pct"/>
            <w:gridSpan w:val="2"/>
          </w:tcPr>
          <w:p w:rsidR="00C4686A" w:rsidRPr="00732B14" w:rsidRDefault="006F0934" w:rsidP="007C1EC5">
            <w:pPr>
              <w:spacing w:after="1" w:line="2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94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  <w:r w:rsidRPr="00732B14">
              <w:rPr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C229B0" w:rsidRPr="007C1EC5" w:rsidTr="00C229B0">
        <w:trPr>
          <w:trHeight w:val="881"/>
        </w:trPr>
        <w:tc>
          <w:tcPr>
            <w:tcW w:w="891" w:type="pct"/>
          </w:tcPr>
          <w:p w:rsidR="00C4686A" w:rsidRPr="007C1EC5" w:rsidRDefault="006F0934" w:rsidP="007C1EC5">
            <w:pPr>
              <w:spacing w:after="1" w:line="220" w:lineRule="atLeast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 xml:space="preserve">Итого питание </w:t>
            </w:r>
            <w:r w:rsidR="00844BD3" w:rsidRPr="007C1EC5">
              <w:rPr>
                <w:b/>
                <w:sz w:val="20"/>
              </w:rPr>
              <w:t>обучающихся</w:t>
            </w:r>
            <w:r w:rsidRPr="007C1EC5">
              <w:rPr>
                <w:b/>
                <w:sz w:val="20"/>
              </w:rPr>
              <w:t xml:space="preserve"> из числа детей-сирот, находящихся на полном государственном обеспечении</w:t>
            </w:r>
          </w:p>
        </w:tc>
        <w:tc>
          <w:tcPr>
            <w:tcW w:w="774" w:type="pct"/>
            <w:gridSpan w:val="6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0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0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55" w:type="pct"/>
            <w:gridSpan w:val="6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43" w:type="pct"/>
            <w:gridSpan w:val="3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  <w:tc>
          <w:tcPr>
            <w:tcW w:w="492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х</w:t>
            </w:r>
          </w:p>
        </w:tc>
      </w:tr>
      <w:tr w:rsidR="007C1EC5" w:rsidRPr="00732B14" w:rsidTr="00C229B0">
        <w:tc>
          <w:tcPr>
            <w:tcW w:w="891" w:type="pct"/>
          </w:tcPr>
          <w:p w:rsidR="00C4686A" w:rsidRPr="00732B14" w:rsidRDefault="006F0934" w:rsidP="007C1EC5">
            <w:pPr>
              <w:spacing w:after="1" w:line="220" w:lineRule="atLeast"/>
              <w:rPr>
                <w:sz w:val="20"/>
              </w:rPr>
            </w:pPr>
            <w:r>
              <w:rPr>
                <w:sz w:val="20"/>
              </w:rPr>
              <w:t>Приготовление готовых блюд из приобретенных продуктов питания учреждением</w:t>
            </w:r>
          </w:p>
        </w:tc>
        <w:tc>
          <w:tcPr>
            <w:tcW w:w="358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191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25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0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18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45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295" w:type="pct"/>
            <w:gridSpan w:val="3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37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492" w:type="pct"/>
            <w:gridSpan w:val="2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  <w:tc>
          <w:tcPr>
            <w:tcW w:w="765" w:type="pct"/>
          </w:tcPr>
          <w:p w:rsidR="00C4686A" w:rsidRPr="00732B14" w:rsidRDefault="00C4686A" w:rsidP="007C1EC5">
            <w:pPr>
              <w:spacing w:after="1" w:line="220" w:lineRule="atLeast"/>
              <w:jc w:val="center"/>
              <w:rPr>
                <w:sz w:val="20"/>
              </w:rPr>
            </w:pPr>
          </w:p>
        </w:tc>
      </w:tr>
      <w:tr w:rsidR="00C229B0" w:rsidRPr="00732B14" w:rsidTr="00C229B0">
        <w:trPr>
          <w:trHeight w:val="49"/>
        </w:trPr>
        <w:tc>
          <w:tcPr>
            <w:tcW w:w="891" w:type="pct"/>
          </w:tcPr>
          <w:p w:rsidR="00C4686A" w:rsidRPr="007C1EC5" w:rsidRDefault="00C4686A" w:rsidP="007C1EC5">
            <w:pPr>
              <w:spacing w:after="1" w:line="220" w:lineRule="atLeast"/>
              <w:rPr>
                <w:b/>
                <w:sz w:val="20"/>
              </w:rPr>
            </w:pPr>
            <w:r w:rsidRPr="007C1EC5">
              <w:rPr>
                <w:b/>
                <w:sz w:val="20"/>
              </w:rPr>
              <w:t>Всего в год</w:t>
            </w:r>
          </w:p>
        </w:tc>
        <w:tc>
          <w:tcPr>
            <w:tcW w:w="774" w:type="pct"/>
            <w:gridSpan w:val="6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0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293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58" w:type="pct"/>
            <w:gridSpan w:val="7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37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492" w:type="pct"/>
            <w:gridSpan w:val="2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  <w:tc>
          <w:tcPr>
            <w:tcW w:w="765" w:type="pct"/>
          </w:tcPr>
          <w:p w:rsidR="00C4686A" w:rsidRPr="007C1EC5" w:rsidRDefault="00C4686A" w:rsidP="007C1EC5">
            <w:pPr>
              <w:spacing w:after="1" w:line="220" w:lineRule="atLeast"/>
              <w:jc w:val="center"/>
              <w:rPr>
                <w:b/>
                <w:sz w:val="20"/>
              </w:rPr>
            </w:pPr>
          </w:p>
        </w:tc>
      </w:tr>
    </w:tbl>
    <w:p w:rsidR="00C32A36" w:rsidRDefault="00C32A36" w:rsidP="00C32A36">
      <w:pPr>
        <w:spacing w:after="1" w:line="200" w:lineRule="atLeast"/>
        <w:ind w:firstLine="1134"/>
        <w:jc w:val="both"/>
        <w:rPr>
          <w:sz w:val="20"/>
        </w:rPr>
      </w:pPr>
    </w:p>
    <w:p w:rsidR="00C32A36" w:rsidRDefault="00C32A36" w:rsidP="00C32A36">
      <w:pPr>
        <w:spacing w:after="1" w:line="200" w:lineRule="atLeast"/>
        <w:ind w:firstLine="1134"/>
        <w:jc w:val="both"/>
        <w:rPr>
          <w:sz w:val="20"/>
        </w:rPr>
      </w:pPr>
    </w:p>
    <w:p w:rsidR="00C32A36" w:rsidRPr="00732B14" w:rsidRDefault="00C32A36" w:rsidP="000B125D">
      <w:pPr>
        <w:spacing w:after="1" w:line="200" w:lineRule="atLeast"/>
        <w:jc w:val="both"/>
        <w:rPr>
          <w:sz w:val="20"/>
        </w:rPr>
      </w:pPr>
      <w:r w:rsidRPr="000B125D">
        <w:rPr>
          <w:szCs w:val="28"/>
        </w:rPr>
        <w:t>Руководитель учреждения</w:t>
      </w:r>
      <w:r w:rsidRPr="00732B14">
        <w:rPr>
          <w:sz w:val="20"/>
        </w:rPr>
        <w:t xml:space="preserve">  </w:t>
      </w:r>
      <w:r w:rsidR="006F0934">
        <w:rPr>
          <w:sz w:val="20"/>
        </w:rPr>
        <w:t xml:space="preserve">                          </w:t>
      </w:r>
      <w:r w:rsidRPr="00732B14">
        <w:rPr>
          <w:sz w:val="20"/>
        </w:rPr>
        <w:t xml:space="preserve">  </w:t>
      </w:r>
      <w:r w:rsidR="006F0934">
        <w:rPr>
          <w:sz w:val="20"/>
        </w:rPr>
        <w:t xml:space="preserve">                                    </w:t>
      </w:r>
      <w:r w:rsidR="00C9272F">
        <w:rPr>
          <w:sz w:val="20"/>
        </w:rPr>
        <w:t xml:space="preserve">       </w:t>
      </w:r>
      <w:r w:rsidRPr="00732B14">
        <w:rPr>
          <w:sz w:val="20"/>
        </w:rPr>
        <w:t xml:space="preserve">___________   </w:t>
      </w:r>
      <w:r w:rsidR="006F0934">
        <w:rPr>
          <w:sz w:val="20"/>
        </w:rPr>
        <w:t xml:space="preserve">                                                                    </w:t>
      </w:r>
      <w:r w:rsidRPr="00732B14">
        <w:rPr>
          <w:sz w:val="20"/>
        </w:rPr>
        <w:t xml:space="preserve">  _______________________</w:t>
      </w:r>
    </w:p>
    <w:p w:rsidR="00C32A36" w:rsidRPr="00732B14" w:rsidRDefault="00C32A36" w:rsidP="00C32A36">
      <w:pPr>
        <w:spacing w:after="1" w:line="200" w:lineRule="atLeast"/>
        <w:ind w:firstLine="1134"/>
        <w:jc w:val="both"/>
        <w:rPr>
          <w:sz w:val="20"/>
        </w:rPr>
      </w:pPr>
      <w:r w:rsidRPr="00732B14"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6F0934">
        <w:rPr>
          <w:sz w:val="20"/>
        </w:rPr>
        <w:t xml:space="preserve">                                                                 </w:t>
      </w:r>
      <w:r w:rsidRPr="00732B14">
        <w:rPr>
          <w:sz w:val="20"/>
        </w:rPr>
        <w:t xml:space="preserve">подпись     </w:t>
      </w:r>
      <w:r w:rsidR="006F0934">
        <w:rPr>
          <w:sz w:val="20"/>
        </w:rPr>
        <w:t xml:space="preserve">                                                                       </w:t>
      </w:r>
      <w:r w:rsidRPr="00732B14">
        <w:rPr>
          <w:sz w:val="20"/>
        </w:rPr>
        <w:t xml:space="preserve"> </w:t>
      </w:r>
      <w:r w:rsidR="006F0934">
        <w:rPr>
          <w:sz w:val="20"/>
        </w:rPr>
        <w:t xml:space="preserve">  </w:t>
      </w:r>
      <w:r w:rsidRPr="00732B14">
        <w:rPr>
          <w:sz w:val="20"/>
        </w:rPr>
        <w:t xml:space="preserve">   расшифровка подписи</w:t>
      </w:r>
    </w:p>
    <w:p w:rsidR="0033180A" w:rsidRDefault="0033180A" w:rsidP="00C9272F">
      <w:pPr>
        <w:spacing w:after="1" w:line="200" w:lineRule="atLeast"/>
        <w:jc w:val="both"/>
        <w:rPr>
          <w:szCs w:val="28"/>
        </w:rPr>
      </w:pPr>
    </w:p>
    <w:p w:rsidR="00C32A36" w:rsidRPr="00732B14" w:rsidRDefault="00C32A36" w:rsidP="00C9272F">
      <w:pPr>
        <w:spacing w:after="1" w:line="200" w:lineRule="atLeast"/>
        <w:jc w:val="both"/>
        <w:rPr>
          <w:sz w:val="20"/>
        </w:rPr>
      </w:pPr>
      <w:r w:rsidRPr="00C9272F">
        <w:rPr>
          <w:szCs w:val="28"/>
        </w:rPr>
        <w:t>Исполнитель</w:t>
      </w:r>
      <w:r w:rsidRPr="00732B14">
        <w:rPr>
          <w:sz w:val="20"/>
        </w:rPr>
        <w:t xml:space="preserve">              </w:t>
      </w:r>
      <w:r w:rsidR="006F0934">
        <w:rPr>
          <w:sz w:val="20"/>
        </w:rPr>
        <w:t xml:space="preserve">                                                                          </w:t>
      </w:r>
      <w:r w:rsidRPr="00732B14">
        <w:rPr>
          <w:sz w:val="20"/>
        </w:rPr>
        <w:t xml:space="preserve"> </w:t>
      </w:r>
      <w:r w:rsidR="00C9272F">
        <w:rPr>
          <w:sz w:val="20"/>
        </w:rPr>
        <w:t xml:space="preserve">               </w:t>
      </w:r>
      <w:r w:rsidRPr="00732B14">
        <w:rPr>
          <w:sz w:val="20"/>
        </w:rPr>
        <w:t xml:space="preserve"> ___________  </w:t>
      </w:r>
      <w:r w:rsidR="006F0934">
        <w:rPr>
          <w:sz w:val="20"/>
        </w:rPr>
        <w:t xml:space="preserve">                                                                   </w:t>
      </w:r>
      <w:r w:rsidRPr="00732B14">
        <w:rPr>
          <w:sz w:val="20"/>
        </w:rPr>
        <w:t xml:space="preserve">   _______________________</w:t>
      </w:r>
    </w:p>
    <w:p w:rsidR="00C32A36" w:rsidRPr="00732B14" w:rsidRDefault="00C32A36" w:rsidP="00C32A36">
      <w:pPr>
        <w:spacing w:after="1" w:line="200" w:lineRule="atLeast"/>
        <w:ind w:firstLine="1134"/>
        <w:jc w:val="both"/>
        <w:rPr>
          <w:sz w:val="20"/>
        </w:rPr>
      </w:pPr>
      <w:r w:rsidRPr="00732B14"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 w:rsidR="006F0934">
        <w:rPr>
          <w:sz w:val="20"/>
        </w:rPr>
        <w:t xml:space="preserve">                                                                    </w:t>
      </w:r>
      <w:r w:rsidRPr="00732B14">
        <w:rPr>
          <w:sz w:val="20"/>
        </w:rPr>
        <w:t xml:space="preserve">подпись       </w:t>
      </w:r>
      <w:r w:rsidR="006F0934">
        <w:rPr>
          <w:sz w:val="20"/>
        </w:rPr>
        <w:t xml:space="preserve">                                                           </w:t>
      </w:r>
      <w:r w:rsidR="00C9272F">
        <w:rPr>
          <w:sz w:val="20"/>
        </w:rPr>
        <w:t xml:space="preserve">   </w:t>
      </w:r>
      <w:r w:rsidR="006F0934">
        <w:rPr>
          <w:sz w:val="20"/>
        </w:rPr>
        <w:t xml:space="preserve">           </w:t>
      </w:r>
      <w:r w:rsidRPr="00732B14">
        <w:rPr>
          <w:sz w:val="20"/>
        </w:rPr>
        <w:t xml:space="preserve">  расшифровка подписи</w:t>
      </w:r>
    </w:p>
    <w:p w:rsidR="00C32A36" w:rsidRPr="00732B14" w:rsidRDefault="00C32A36" w:rsidP="00C32A36">
      <w:pPr>
        <w:spacing w:after="1" w:line="220" w:lineRule="atLeast"/>
        <w:jc w:val="right"/>
        <w:outlineLvl w:val="2"/>
        <w:rPr>
          <w:sz w:val="20"/>
        </w:rPr>
      </w:pPr>
    </w:p>
    <w:p w:rsidR="00C32A36" w:rsidRPr="00732B14" w:rsidRDefault="00C32A36" w:rsidP="00C32A36">
      <w:pPr>
        <w:rPr>
          <w:sz w:val="20"/>
        </w:rPr>
        <w:sectPr w:rsidR="00C32A36" w:rsidRPr="00732B14" w:rsidSect="007C1EC5">
          <w:headerReference w:type="default" r:id="rId15"/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32A36" w:rsidRPr="000B125D" w:rsidRDefault="00C32A36" w:rsidP="00C32A36">
      <w:pPr>
        <w:spacing w:after="1" w:line="220" w:lineRule="atLeast"/>
        <w:jc w:val="right"/>
        <w:rPr>
          <w:szCs w:val="28"/>
        </w:rPr>
      </w:pPr>
      <w:r w:rsidRPr="000B125D">
        <w:rPr>
          <w:szCs w:val="28"/>
        </w:rPr>
        <w:t>Таблица № 7.5</w:t>
      </w:r>
    </w:p>
    <w:p w:rsidR="000B125D" w:rsidRDefault="000B125D" w:rsidP="00C32A36">
      <w:pPr>
        <w:spacing w:after="1" w:line="220" w:lineRule="atLeast"/>
        <w:jc w:val="center"/>
        <w:rPr>
          <w:szCs w:val="28"/>
        </w:rPr>
      </w:pPr>
      <w:bookmarkStart w:id="4" w:name="P8694"/>
      <w:bookmarkEnd w:id="4"/>
    </w:p>
    <w:p w:rsidR="00C32A36" w:rsidRPr="000B125D" w:rsidRDefault="00C32A36" w:rsidP="00C32A36">
      <w:pPr>
        <w:spacing w:after="1" w:line="220" w:lineRule="atLeast"/>
        <w:jc w:val="center"/>
        <w:rPr>
          <w:szCs w:val="28"/>
        </w:rPr>
      </w:pPr>
      <w:r w:rsidRPr="000B125D">
        <w:rPr>
          <w:szCs w:val="28"/>
        </w:rPr>
        <w:t xml:space="preserve">Расчет (обоснование) расходов на </w:t>
      </w:r>
      <w:r w:rsidR="00816295">
        <w:rPr>
          <w:szCs w:val="28"/>
        </w:rPr>
        <w:t>в</w:t>
      </w:r>
      <w:r w:rsidR="00816295" w:rsidRPr="00816295">
        <w:rPr>
          <w:szCs w:val="28"/>
        </w:rPr>
        <w:t>ыплаты из стипендиального фонда обучающимся в профессиональных образовательных учреждениях</w:t>
      </w:r>
    </w:p>
    <w:p w:rsidR="00C32A36" w:rsidRPr="000B125D" w:rsidRDefault="00C32A36" w:rsidP="00C32A36">
      <w:pPr>
        <w:spacing w:after="1" w:line="220" w:lineRule="atLeast"/>
        <w:jc w:val="center"/>
        <w:rPr>
          <w:szCs w:val="28"/>
        </w:rPr>
      </w:pPr>
      <w:r w:rsidRPr="000B125D">
        <w:rPr>
          <w:szCs w:val="28"/>
        </w:rPr>
        <w:t>(в том числе в разрезе филиалов)</w:t>
      </w:r>
    </w:p>
    <w:p w:rsidR="00C32A36" w:rsidRPr="000B125D" w:rsidRDefault="00C32A36" w:rsidP="00C32A36">
      <w:pPr>
        <w:spacing w:after="1" w:line="220" w:lineRule="atLeast"/>
        <w:jc w:val="center"/>
        <w:rPr>
          <w:szCs w:val="28"/>
        </w:rPr>
      </w:pPr>
      <w:r w:rsidRPr="000B125D">
        <w:rPr>
          <w:szCs w:val="28"/>
        </w:rPr>
        <w:t>КОСГУ 296 «Иные выплаты текущего характера физическим лицам»</w:t>
      </w:r>
    </w:p>
    <w:p w:rsidR="00C32A36" w:rsidRPr="000B125D" w:rsidRDefault="00C32A36" w:rsidP="00C32A36">
      <w:pPr>
        <w:spacing w:after="1" w:line="220" w:lineRule="atLeast"/>
        <w:jc w:val="center"/>
        <w:rPr>
          <w:szCs w:val="28"/>
        </w:rPr>
      </w:pPr>
    </w:p>
    <w:tbl>
      <w:tblPr>
        <w:tblW w:w="4080" w:type="dxa"/>
        <w:tblInd w:w="93" w:type="dxa"/>
        <w:tblLook w:val="04A0" w:firstRow="1" w:lastRow="0" w:firstColumn="1" w:lastColumn="0" w:noHBand="0" w:noVBand="1"/>
      </w:tblPr>
      <w:tblGrid>
        <w:gridCol w:w="4080"/>
      </w:tblGrid>
      <w:tr w:rsidR="000B125D" w:rsidRPr="000B125D" w:rsidTr="000B125D">
        <w:trPr>
          <w:trHeight w:val="31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0B125D" w:rsidRPr="000B125D" w:rsidRDefault="000B125D" w:rsidP="001921F2">
            <w:pPr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Код видов расходов</w:t>
            </w:r>
          </w:p>
        </w:tc>
      </w:tr>
      <w:tr w:rsidR="000B125D" w:rsidRPr="000B125D" w:rsidTr="000B125D">
        <w:trPr>
          <w:trHeight w:val="31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0B125D" w:rsidRPr="000B125D" w:rsidRDefault="000B125D" w:rsidP="001921F2">
            <w:pPr>
              <w:rPr>
                <w:color w:val="000000"/>
                <w:szCs w:val="28"/>
              </w:rPr>
            </w:pPr>
          </w:p>
        </w:tc>
      </w:tr>
      <w:tr w:rsidR="000B125D" w:rsidRPr="000B125D" w:rsidTr="000B125D">
        <w:trPr>
          <w:trHeight w:val="315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0B125D" w:rsidRPr="000B125D" w:rsidRDefault="000B125D" w:rsidP="001921F2">
            <w:pPr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 xml:space="preserve">Источник финансового обеспечения </w:t>
            </w:r>
          </w:p>
        </w:tc>
      </w:tr>
    </w:tbl>
    <w:p w:rsidR="00C32A36" w:rsidRDefault="00C32A36" w:rsidP="00C32A36">
      <w:pPr>
        <w:spacing w:after="1" w:line="220" w:lineRule="atLeast"/>
        <w:jc w:val="both"/>
        <w:rPr>
          <w:sz w:val="20"/>
        </w:rPr>
      </w:pPr>
    </w:p>
    <w:p w:rsidR="0057269A" w:rsidRDefault="0057269A" w:rsidP="00C32A36">
      <w:pPr>
        <w:spacing w:after="1" w:line="220" w:lineRule="atLeast"/>
        <w:jc w:val="both"/>
        <w:rPr>
          <w:sz w:val="20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126"/>
        <w:gridCol w:w="1559"/>
        <w:gridCol w:w="1701"/>
        <w:gridCol w:w="1418"/>
      </w:tblGrid>
      <w:tr w:rsidR="007E77B6" w:rsidRPr="000B125D" w:rsidTr="000B125D">
        <w:trPr>
          <w:trHeight w:val="765"/>
        </w:trPr>
        <w:tc>
          <w:tcPr>
            <w:tcW w:w="2591" w:type="dxa"/>
            <w:shd w:val="clear" w:color="auto" w:fill="auto"/>
            <w:vAlign w:val="center"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Среднегодовая численность,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Размер стипендии, руб.</w:t>
            </w:r>
          </w:p>
        </w:tc>
        <w:tc>
          <w:tcPr>
            <w:tcW w:w="1701" w:type="dxa"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Количество месяцев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Суммы, руб.</w:t>
            </w:r>
          </w:p>
        </w:tc>
      </w:tr>
      <w:tr w:rsidR="00691D2E" w:rsidRPr="000B125D" w:rsidTr="000B125D">
        <w:trPr>
          <w:trHeight w:val="408"/>
        </w:trPr>
        <w:tc>
          <w:tcPr>
            <w:tcW w:w="2591" w:type="dxa"/>
            <w:vMerge w:val="restart"/>
            <w:shd w:val="clear" w:color="auto" w:fill="auto"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Государственная социальная стипендия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</w:tr>
      <w:tr w:rsidR="00691D2E" w:rsidRPr="000B125D" w:rsidTr="000B125D">
        <w:trPr>
          <w:trHeight w:val="383"/>
        </w:trPr>
        <w:tc>
          <w:tcPr>
            <w:tcW w:w="2591" w:type="dxa"/>
            <w:vMerge/>
            <w:shd w:val="clear" w:color="auto" w:fill="auto"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</w:tr>
      <w:tr w:rsidR="00691D2E" w:rsidRPr="000B125D" w:rsidTr="000B125D">
        <w:trPr>
          <w:trHeight w:val="417"/>
        </w:trPr>
        <w:tc>
          <w:tcPr>
            <w:tcW w:w="2591" w:type="dxa"/>
            <w:vMerge w:val="restart"/>
            <w:shd w:val="clear" w:color="auto" w:fill="auto"/>
            <w:hideMark/>
          </w:tcPr>
          <w:p w:rsidR="00691D2E" w:rsidRPr="000B125D" w:rsidRDefault="00691D2E" w:rsidP="00691D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Академическая стипендия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</w:tr>
      <w:tr w:rsidR="00691D2E" w:rsidRPr="000B125D" w:rsidTr="000B125D">
        <w:trPr>
          <w:trHeight w:val="409"/>
        </w:trPr>
        <w:tc>
          <w:tcPr>
            <w:tcW w:w="2591" w:type="dxa"/>
            <w:vMerge/>
            <w:shd w:val="clear" w:color="auto" w:fill="auto"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91D2E" w:rsidRPr="000B125D" w:rsidRDefault="00691D2E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</w:tr>
      <w:tr w:rsidR="007E77B6" w:rsidRPr="000B125D" w:rsidTr="000B125D">
        <w:trPr>
          <w:trHeight w:val="465"/>
        </w:trPr>
        <w:tc>
          <w:tcPr>
            <w:tcW w:w="2591" w:type="dxa"/>
            <w:shd w:val="clear" w:color="auto" w:fill="auto"/>
            <w:noWrap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0B125D">
              <w:rPr>
                <w:bCs/>
                <w:color w:val="000000"/>
                <w:szCs w:val="28"/>
              </w:rPr>
              <w:t>Итого по КЦСР 021000061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B125D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E77B6" w:rsidRPr="000B125D" w:rsidRDefault="007E77B6" w:rsidP="0057269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</w:tr>
    </w:tbl>
    <w:p w:rsidR="00C32A36" w:rsidRPr="00732B14" w:rsidRDefault="00C32A36" w:rsidP="00C32A36">
      <w:pPr>
        <w:spacing w:after="1" w:line="220" w:lineRule="atLeast"/>
        <w:jc w:val="both"/>
        <w:rPr>
          <w:sz w:val="20"/>
        </w:rPr>
      </w:pPr>
    </w:p>
    <w:p w:rsidR="00C32A36" w:rsidRPr="00732B14" w:rsidRDefault="00C32A36" w:rsidP="00C32A36">
      <w:pPr>
        <w:spacing w:after="1" w:line="220" w:lineRule="atLeast"/>
        <w:ind w:firstLine="540"/>
        <w:jc w:val="both"/>
        <w:rPr>
          <w:sz w:val="20"/>
        </w:rPr>
      </w:pPr>
      <w:r w:rsidRPr="00732B14">
        <w:rPr>
          <w:sz w:val="20"/>
        </w:rPr>
        <w:t>--------------------------------</w:t>
      </w:r>
    </w:p>
    <w:p w:rsidR="00C32A36" w:rsidRPr="00732B14" w:rsidRDefault="00C32A36" w:rsidP="00C32A36">
      <w:pPr>
        <w:spacing w:before="220" w:after="1" w:line="220" w:lineRule="atLeast"/>
        <w:ind w:firstLine="540"/>
        <w:jc w:val="both"/>
        <w:rPr>
          <w:sz w:val="20"/>
        </w:rPr>
      </w:pPr>
      <w:r w:rsidRPr="00732B14">
        <w:rPr>
          <w:sz w:val="20"/>
        </w:rPr>
        <w:t>* Размер стипендии указывается с учетом установленн</w:t>
      </w:r>
      <w:r>
        <w:rPr>
          <w:sz w:val="20"/>
        </w:rPr>
        <w:t>ого</w:t>
      </w:r>
      <w:r w:rsidRPr="00732B14">
        <w:rPr>
          <w:sz w:val="20"/>
        </w:rPr>
        <w:t xml:space="preserve"> в Красноярском крае районного коэффициента</w:t>
      </w:r>
      <w:r>
        <w:rPr>
          <w:sz w:val="20"/>
        </w:rPr>
        <w:t>.</w:t>
      </w:r>
    </w:p>
    <w:p w:rsidR="00C32A36" w:rsidRDefault="00C32A36" w:rsidP="00C32A36">
      <w:pPr>
        <w:spacing w:after="1" w:line="220" w:lineRule="atLeast"/>
        <w:jc w:val="both"/>
        <w:rPr>
          <w:sz w:val="20"/>
        </w:rPr>
      </w:pPr>
    </w:p>
    <w:p w:rsidR="00691D2E" w:rsidRDefault="00691D2E" w:rsidP="00C32A36">
      <w:pPr>
        <w:spacing w:after="1" w:line="220" w:lineRule="atLeast"/>
        <w:jc w:val="both"/>
        <w:rPr>
          <w:sz w:val="20"/>
        </w:rPr>
      </w:pPr>
    </w:p>
    <w:p w:rsidR="00691D2E" w:rsidRDefault="00691D2E" w:rsidP="00C32A36">
      <w:pPr>
        <w:spacing w:after="1" w:line="220" w:lineRule="atLeast"/>
        <w:jc w:val="both"/>
        <w:rPr>
          <w:sz w:val="20"/>
        </w:rPr>
      </w:pPr>
    </w:p>
    <w:p w:rsidR="00691D2E" w:rsidRPr="00732B14" w:rsidRDefault="00691D2E" w:rsidP="00C32A36">
      <w:pPr>
        <w:spacing w:after="1" w:line="220" w:lineRule="atLeast"/>
        <w:jc w:val="both"/>
        <w:rPr>
          <w:sz w:val="20"/>
        </w:rPr>
      </w:pPr>
    </w:p>
    <w:p w:rsidR="00C32A36" w:rsidRPr="00732B14" w:rsidRDefault="00C32A36" w:rsidP="00C32A36">
      <w:pPr>
        <w:spacing w:after="1" w:line="200" w:lineRule="atLeast"/>
        <w:jc w:val="both"/>
        <w:rPr>
          <w:sz w:val="20"/>
        </w:rPr>
      </w:pPr>
      <w:r w:rsidRPr="000B125D">
        <w:rPr>
          <w:szCs w:val="28"/>
        </w:rPr>
        <w:t>Руководитель учреждения</w:t>
      </w:r>
      <w:r w:rsidRPr="00732B14">
        <w:rPr>
          <w:sz w:val="20"/>
        </w:rPr>
        <w:t xml:space="preserve">    ___________     _______________________</w:t>
      </w:r>
    </w:p>
    <w:p w:rsidR="00C32A36" w:rsidRPr="00732B14" w:rsidRDefault="00C32A36" w:rsidP="00C32A36">
      <w:pPr>
        <w:spacing w:after="1" w:line="200" w:lineRule="atLeast"/>
        <w:jc w:val="both"/>
        <w:rPr>
          <w:sz w:val="20"/>
        </w:rPr>
      </w:pPr>
      <w:r w:rsidRPr="00732B14"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732B14">
        <w:rPr>
          <w:sz w:val="20"/>
        </w:rPr>
        <w:t>подпись         расшифровка подписи</w:t>
      </w:r>
    </w:p>
    <w:p w:rsidR="00C32A36" w:rsidRPr="00732B14" w:rsidRDefault="00C32A36" w:rsidP="00C32A36">
      <w:pPr>
        <w:spacing w:after="1" w:line="200" w:lineRule="atLeast"/>
        <w:jc w:val="both"/>
        <w:rPr>
          <w:sz w:val="20"/>
        </w:rPr>
      </w:pPr>
      <w:r w:rsidRPr="000B125D">
        <w:rPr>
          <w:szCs w:val="28"/>
        </w:rPr>
        <w:t xml:space="preserve">Исполнитель </w:t>
      </w:r>
      <w:r w:rsidRPr="00732B14">
        <w:rPr>
          <w:sz w:val="20"/>
        </w:rPr>
        <w:t xml:space="preserve">               ___________     _______________________</w:t>
      </w:r>
    </w:p>
    <w:p w:rsidR="00C32A36" w:rsidRPr="00732B14" w:rsidRDefault="00C32A36" w:rsidP="00C32A36">
      <w:pPr>
        <w:spacing w:after="1" w:line="200" w:lineRule="atLeast"/>
        <w:jc w:val="both"/>
        <w:rPr>
          <w:sz w:val="20"/>
        </w:rPr>
      </w:pPr>
      <w:r w:rsidRPr="00732B14">
        <w:rPr>
          <w:sz w:val="20"/>
        </w:rPr>
        <w:t xml:space="preserve">                             </w:t>
      </w:r>
      <w:r>
        <w:rPr>
          <w:sz w:val="20"/>
        </w:rPr>
        <w:t xml:space="preserve">         </w:t>
      </w:r>
      <w:r w:rsidRPr="00732B14">
        <w:rPr>
          <w:sz w:val="20"/>
        </w:rPr>
        <w:t>подпись         расшифровка подписи</w:t>
      </w:r>
    </w:p>
    <w:p w:rsidR="00C32A36" w:rsidRDefault="00927E9F" w:rsidP="00927E9F">
      <w:pPr>
        <w:spacing w:after="1" w:line="220" w:lineRule="atLeast"/>
        <w:jc w:val="right"/>
        <w:outlineLvl w:val="2"/>
        <w:rPr>
          <w:sz w:val="20"/>
        </w:rPr>
      </w:pPr>
      <w:r>
        <w:t>».</w:t>
      </w:r>
    </w:p>
    <w:p w:rsidR="00927E9F" w:rsidRPr="00A9499A" w:rsidRDefault="00927E9F" w:rsidP="00927E9F">
      <w:pPr>
        <w:pStyle w:val="ConsPlusNormal"/>
        <w:tabs>
          <w:tab w:val="left" w:pos="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A9499A">
        <w:rPr>
          <w:rFonts w:eastAsia="Times New Roman"/>
          <w:lang w:eastAsia="ru-RU"/>
        </w:rPr>
        <w:t>Опубликовать приказ на «Официа</w:t>
      </w:r>
      <w:r>
        <w:rPr>
          <w:rFonts w:eastAsia="Times New Roman"/>
          <w:lang w:eastAsia="ru-RU"/>
        </w:rPr>
        <w:t xml:space="preserve">льном интернет-портале правовой </w:t>
      </w:r>
      <w:r w:rsidRPr="00A9499A">
        <w:rPr>
          <w:rFonts w:eastAsia="Times New Roman"/>
          <w:lang w:eastAsia="ru-RU"/>
        </w:rPr>
        <w:t>информации Красноярского края» (</w:t>
      </w:r>
      <w:r w:rsidRPr="00405650">
        <w:rPr>
          <w:rFonts w:eastAsia="Times New Roman"/>
          <w:lang w:eastAsia="ru-RU"/>
        </w:rPr>
        <w:t>www.zakon.krskstate.ru</w:t>
      </w:r>
      <w:r w:rsidRPr="00A9499A">
        <w:rPr>
          <w:rFonts w:eastAsia="Times New Roman"/>
          <w:lang w:eastAsia="ru-RU"/>
        </w:rPr>
        <w:t>).</w:t>
      </w:r>
    </w:p>
    <w:p w:rsidR="00927E9F" w:rsidRDefault="00927E9F" w:rsidP="00927E9F">
      <w:pPr>
        <w:pStyle w:val="ConsPlusNormal"/>
        <w:tabs>
          <w:tab w:val="left" w:pos="1134"/>
        </w:tabs>
        <w:ind w:firstLine="709"/>
        <w:jc w:val="both"/>
      </w:pPr>
      <w:r>
        <w:rPr>
          <w:rFonts w:eastAsia="Times New Roman"/>
          <w:lang w:eastAsia="ru-RU"/>
        </w:rPr>
        <w:t xml:space="preserve">3. </w:t>
      </w:r>
      <w:r w:rsidRPr="00A9499A">
        <w:rPr>
          <w:rFonts w:eastAsia="Times New Roman"/>
          <w:lang w:eastAsia="ru-RU"/>
        </w:rPr>
        <w:t>Приказ вступает в силу в день, следующий за днем его официального опубликования.</w:t>
      </w:r>
    </w:p>
    <w:p w:rsidR="00927E9F" w:rsidRDefault="00927E9F" w:rsidP="00927E9F">
      <w:pPr>
        <w:pStyle w:val="ConsPlusNormal"/>
        <w:tabs>
          <w:tab w:val="left" w:pos="1134"/>
        </w:tabs>
        <w:ind w:left="709"/>
        <w:jc w:val="both"/>
      </w:pPr>
    </w:p>
    <w:p w:rsidR="00927E9F" w:rsidRDefault="00927E9F" w:rsidP="00927E9F">
      <w:pPr>
        <w:pStyle w:val="ConsPlusNormal"/>
        <w:tabs>
          <w:tab w:val="left" w:pos="1134"/>
        </w:tabs>
        <w:ind w:left="709"/>
        <w:jc w:val="both"/>
      </w:pPr>
    </w:p>
    <w:p w:rsidR="00927E9F" w:rsidRDefault="00927E9F" w:rsidP="00927E9F">
      <w:pPr>
        <w:widowControl w:val="0"/>
        <w:jc w:val="both"/>
        <w:rPr>
          <w:szCs w:val="28"/>
        </w:rPr>
      </w:pPr>
      <w:r>
        <w:rPr>
          <w:szCs w:val="28"/>
        </w:rPr>
        <w:t>Министр образования</w:t>
      </w:r>
    </w:p>
    <w:p w:rsidR="00927E9F" w:rsidRDefault="00927E9F" w:rsidP="00927E9F">
      <w:pPr>
        <w:widowControl w:val="0"/>
        <w:jc w:val="both"/>
        <w:rPr>
          <w:szCs w:val="28"/>
        </w:rPr>
      </w:pPr>
      <w:r>
        <w:rPr>
          <w:szCs w:val="28"/>
        </w:rPr>
        <w:t>Красноярского края</w:t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С.И.</w:t>
      </w:r>
      <w:r w:rsidRPr="009D1A29">
        <w:rPr>
          <w:szCs w:val="28"/>
        </w:rPr>
        <w:t xml:space="preserve"> </w:t>
      </w:r>
      <w:r>
        <w:rPr>
          <w:szCs w:val="28"/>
        </w:rPr>
        <w:t>Маковская</w:t>
      </w:r>
    </w:p>
    <w:p w:rsidR="006D1424" w:rsidRDefault="006D1424" w:rsidP="00C7637A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  <w:sectPr w:rsidR="006D1424" w:rsidSect="00BC2D87">
          <w:headerReference w:type="default" r:id="rId16"/>
          <w:pgSz w:w="11905" w:h="16838"/>
          <w:pgMar w:top="851" w:right="851" w:bottom="851" w:left="1276" w:header="0" w:footer="0" w:gutter="0"/>
          <w:cols w:space="720"/>
          <w:titlePg/>
          <w:docGrid w:linePitch="381"/>
        </w:sectPr>
      </w:pPr>
    </w:p>
    <w:p w:rsidR="006D1424" w:rsidRDefault="006D1424" w:rsidP="006D1424">
      <w:pPr>
        <w:overflowPunct/>
        <w:autoSpaceDE/>
        <w:autoSpaceDN/>
        <w:adjustRightInd/>
        <w:spacing w:after="200" w:line="276" w:lineRule="auto"/>
        <w:ind w:left="10632"/>
        <w:textAlignment w:val="auto"/>
        <w:rPr>
          <w:szCs w:val="28"/>
        </w:rPr>
      </w:pPr>
      <w:r w:rsidRPr="00036939">
        <w:rPr>
          <w:szCs w:val="28"/>
        </w:rPr>
        <w:t xml:space="preserve">Приложение </w:t>
      </w:r>
      <w:r w:rsidRPr="00036939">
        <w:rPr>
          <w:szCs w:val="28"/>
        </w:rPr>
        <w:br/>
        <w:t xml:space="preserve">к приказу </w:t>
      </w:r>
      <w:r w:rsidRPr="00036939">
        <w:rPr>
          <w:szCs w:val="28"/>
        </w:rPr>
        <w:br/>
        <w:t xml:space="preserve">министерства образования </w:t>
      </w:r>
      <w:r w:rsidRPr="00036939">
        <w:rPr>
          <w:szCs w:val="28"/>
        </w:rPr>
        <w:br/>
        <w:t xml:space="preserve">Красноярского края </w:t>
      </w:r>
      <w:r w:rsidRPr="00036939">
        <w:rPr>
          <w:szCs w:val="28"/>
        </w:rPr>
        <w:br/>
        <w:t>от</w:t>
      </w:r>
      <w:r w:rsidR="00D92E2A">
        <w:rPr>
          <w:szCs w:val="28"/>
        </w:rPr>
        <w:t xml:space="preserve"> 05.07.2021  </w:t>
      </w:r>
      <w:r w:rsidRPr="00036939">
        <w:rPr>
          <w:szCs w:val="28"/>
        </w:rPr>
        <w:t xml:space="preserve">№ </w:t>
      </w:r>
      <w:r w:rsidR="00D92E2A">
        <w:rPr>
          <w:szCs w:val="28"/>
        </w:rPr>
        <w:t>30-11-04</w:t>
      </w:r>
    </w:p>
    <w:p w:rsidR="006D1424" w:rsidRPr="00D92E2A" w:rsidRDefault="006D1424" w:rsidP="006D1424">
      <w:pPr>
        <w:overflowPunct/>
        <w:ind w:left="10632"/>
        <w:textAlignment w:val="auto"/>
        <w:outlineLvl w:val="0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Приложение</w:t>
      </w:r>
    </w:p>
    <w:p w:rsidR="006D1424" w:rsidRPr="00D92E2A" w:rsidRDefault="006D1424" w:rsidP="006D1424">
      <w:pPr>
        <w:overflowPunct/>
        <w:ind w:left="10632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к Порядку</w:t>
      </w:r>
    </w:p>
    <w:p w:rsidR="006D1424" w:rsidRPr="00D92E2A" w:rsidRDefault="006D1424" w:rsidP="006D1424">
      <w:pPr>
        <w:overflowPunct/>
        <w:ind w:left="10632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составления и утверждения плана</w:t>
      </w:r>
    </w:p>
    <w:p w:rsidR="006D1424" w:rsidRPr="00D92E2A" w:rsidRDefault="006D1424" w:rsidP="006D1424">
      <w:pPr>
        <w:overflowPunct/>
        <w:ind w:left="10632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 xml:space="preserve">финансово-хозяйственной деятельности краевых государственных бюджетных </w:t>
      </w:r>
      <w:r w:rsidRPr="00D92E2A">
        <w:rPr>
          <w:rFonts w:eastAsia="Calibri"/>
          <w:szCs w:val="28"/>
          <w:lang w:eastAsia="en-US"/>
        </w:rPr>
        <w:br/>
        <w:t xml:space="preserve">и автономных учреждений, </w:t>
      </w:r>
      <w:r w:rsidRPr="00D92E2A">
        <w:rPr>
          <w:rFonts w:eastAsia="Calibri"/>
          <w:szCs w:val="28"/>
          <w:lang w:eastAsia="en-US"/>
        </w:rPr>
        <w:br/>
        <w:t xml:space="preserve">в отношении которых </w:t>
      </w:r>
    </w:p>
    <w:p w:rsidR="006D1424" w:rsidRPr="00D92E2A" w:rsidRDefault="006D1424" w:rsidP="006D1424">
      <w:pPr>
        <w:overflowPunct/>
        <w:ind w:left="10632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министерство образования</w:t>
      </w:r>
    </w:p>
    <w:p w:rsidR="006D1424" w:rsidRPr="00D92E2A" w:rsidRDefault="006D1424" w:rsidP="006D1424">
      <w:pPr>
        <w:overflowPunct/>
        <w:ind w:left="10632"/>
        <w:textAlignment w:val="auto"/>
        <w:rPr>
          <w:rFonts w:eastAsia="Calibri"/>
          <w:szCs w:val="28"/>
          <w:lang w:eastAsia="en-US"/>
        </w:rPr>
      </w:pPr>
      <w:r w:rsidRPr="00D92E2A">
        <w:rPr>
          <w:rFonts w:eastAsia="Calibri"/>
          <w:szCs w:val="28"/>
          <w:lang w:eastAsia="en-US"/>
        </w:rPr>
        <w:t>Красноярского края осуществляет функции и полномочия учредителя</w:t>
      </w:r>
    </w:p>
    <w:p w:rsidR="006D1424" w:rsidRPr="00545028" w:rsidRDefault="006D1424" w:rsidP="006D1424">
      <w:pPr>
        <w:overflowPunct/>
        <w:autoSpaceDE/>
        <w:autoSpaceDN/>
        <w:adjustRightInd/>
        <w:ind w:left="10773"/>
        <w:textAlignment w:val="auto"/>
        <w:rPr>
          <w:sz w:val="20"/>
        </w:rPr>
      </w:pPr>
    </w:p>
    <w:tbl>
      <w:tblPr>
        <w:tblW w:w="6160" w:type="dxa"/>
        <w:tblInd w:w="8897" w:type="dxa"/>
        <w:tblLook w:val="04A0" w:firstRow="1" w:lastRow="0" w:firstColumn="1" w:lastColumn="0" w:noHBand="0" w:noVBand="1"/>
      </w:tblPr>
      <w:tblGrid>
        <w:gridCol w:w="1660"/>
        <w:gridCol w:w="1500"/>
        <w:gridCol w:w="3000"/>
      </w:tblGrid>
      <w:tr w:rsidR="006D1424" w:rsidRPr="00B01BFE" w:rsidTr="00CC3AB9">
        <w:trPr>
          <w:trHeight w:val="31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03693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036939">
              <w:rPr>
                <w:szCs w:val="28"/>
              </w:rPr>
              <w:t>УТВЕРЖДАЮ</w:t>
            </w:r>
          </w:p>
        </w:tc>
      </w:tr>
      <w:tr w:rsidR="006D1424" w:rsidRPr="00B01BFE" w:rsidTr="00CC3AB9">
        <w:trPr>
          <w:trHeight w:val="68"/>
        </w:trPr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545028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D1424" w:rsidRPr="00B01BFE" w:rsidTr="00CC3AB9">
        <w:trPr>
          <w:trHeight w:val="300"/>
        </w:trPr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03693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36939">
              <w:rPr>
                <w:sz w:val="24"/>
                <w:szCs w:val="24"/>
              </w:rPr>
              <w:t>руководитель учреждения (уполномоченное лицо)</w:t>
            </w:r>
          </w:p>
        </w:tc>
      </w:tr>
      <w:tr w:rsidR="006D1424" w:rsidRPr="00B01BFE" w:rsidTr="00CC3AB9">
        <w:trPr>
          <w:trHeight w:val="68"/>
        </w:trPr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D1424" w:rsidRPr="00B01BFE" w:rsidTr="00CC3AB9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03693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36939">
              <w:rPr>
                <w:sz w:val="24"/>
                <w:szCs w:val="24"/>
              </w:rPr>
              <w:t>(наименование краевого государственно</w:t>
            </w:r>
            <w:r>
              <w:rPr>
                <w:sz w:val="24"/>
                <w:szCs w:val="24"/>
              </w:rPr>
              <w:t xml:space="preserve">го </w:t>
            </w:r>
            <w:r w:rsidRPr="00036939">
              <w:rPr>
                <w:sz w:val="24"/>
                <w:szCs w:val="24"/>
              </w:rPr>
              <w:t>учреждения)</w:t>
            </w:r>
          </w:p>
        </w:tc>
      </w:tr>
      <w:tr w:rsidR="006D1424" w:rsidRPr="00545028" w:rsidTr="00CC3AB9">
        <w:trPr>
          <w:trHeight w:val="68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545028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545028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u w:val="singl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545028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u w:val="single"/>
              </w:rPr>
            </w:pPr>
          </w:p>
        </w:tc>
      </w:tr>
      <w:tr w:rsidR="006D1424" w:rsidRPr="00B01BFE" w:rsidTr="00CC3AB9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EE72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E72BA">
              <w:rPr>
                <w:sz w:val="24"/>
                <w:szCs w:val="24"/>
              </w:rPr>
              <w:t>(подпись)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EE72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E72BA">
              <w:rPr>
                <w:sz w:val="24"/>
                <w:szCs w:val="24"/>
              </w:rPr>
              <w:t>(расшифровка подписи)</w:t>
            </w:r>
          </w:p>
        </w:tc>
      </w:tr>
      <w:tr w:rsidR="006D1424" w:rsidRPr="00B01BFE" w:rsidTr="00CC3AB9">
        <w:trPr>
          <w:trHeight w:val="68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EE72BA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E72BA">
              <w:rPr>
                <w:szCs w:val="28"/>
              </w:rPr>
              <w:t>_____</w:t>
            </w:r>
            <w:r>
              <w:rPr>
                <w:szCs w:val="28"/>
              </w:rPr>
              <w:t>»</w:t>
            </w:r>
            <w:r w:rsidRPr="00EE72BA">
              <w:rPr>
                <w:szCs w:val="28"/>
              </w:rPr>
              <w:t>________________ 20____г.</w:t>
            </w:r>
          </w:p>
        </w:tc>
      </w:tr>
    </w:tbl>
    <w:p w:rsidR="006D1424" w:rsidRDefault="006D1424" w:rsidP="006D1424">
      <w:pPr>
        <w:overflowPunct/>
        <w:autoSpaceDE/>
        <w:autoSpaceDN/>
        <w:adjustRightInd/>
        <w:ind w:left="2552"/>
        <w:textAlignment w:val="auto"/>
        <w:rPr>
          <w:color w:val="FFFFFF"/>
          <w:sz w:val="24"/>
          <w:szCs w:val="24"/>
        </w:rPr>
      </w:pPr>
      <w:r w:rsidRPr="00B01BFE">
        <w:rPr>
          <w:color w:val="FFFFFF"/>
          <w:sz w:val="24"/>
          <w:szCs w:val="24"/>
        </w:rPr>
        <w:t>04/1</w:t>
      </w:r>
    </w:p>
    <w:p w:rsidR="006D1424" w:rsidRDefault="006D1424" w:rsidP="006D1424">
      <w:pPr>
        <w:widowControl w:val="0"/>
        <w:jc w:val="center"/>
        <w:rPr>
          <w:b/>
          <w:sz w:val="24"/>
          <w:szCs w:val="24"/>
        </w:rPr>
      </w:pPr>
    </w:p>
    <w:p w:rsidR="006D1424" w:rsidRPr="00302798" w:rsidRDefault="006D1424" w:rsidP="006D1424">
      <w:pPr>
        <w:widowControl w:val="0"/>
        <w:jc w:val="center"/>
        <w:rPr>
          <w:b/>
          <w:sz w:val="24"/>
          <w:szCs w:val="24"/>
        </w:rPr>
      </w:pPr>
      <w:r w:rsidRPr="00302798">
        <w:rPr>
          <w:b/>
          <w:sz w:val="24"/>
          <w:szCs w:val="24"/>
        </w:rPr>
        <w:t>План финансово-хозяйственной деятельности</w:t>
      </w:r>
      <w:r>
        <w:rPr>
          <w:b/>
          <w:sz w:val="24"/>
          <w:szCs w:val="24"/>
        </w:rPr>
        <w:t xml:space="preserve"> на 20__ г.</w:t>
      </w:r>
    </w:p>
    <w:p w:rsidR="006D1424" w:rsidRPr="00302798" w:rsidRDefault="006D1424" w:rsidP="006D142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302798">
        <w:rPr>
          <w:b/>
          <w:sz w:val="24"/>
          <w:szCs w:val="24"/>
        </w:rPr>
        <w:t>на 20__ г. и плановый период 20__ и 20__ годов</w:t>
      </w:r>
      <w:r>
        <w:rPr>
          <w:b/>
          <w:sz w:val="24"/>
          <w:szCs w:val="24"/>
        </w:rPr>
        <w:t>)</w:t>
      </w:r>
    </w:p>
    <w:p w:rsidR="006D1424" w:rsidRPr="00302798" w:rsidRDefault="006D1424" w:rsidP="006D1424">
      <w:pPr>
        <w:widowControl w:val="0"/>
        <w:jc w:val="center"/>
        <w:rPr>
          <w:sz w:val="24"/>
          <w:szCs w:val="24"/>
        </w:rPr>
      </w:pPr>
      <w:r w:rsidRPr="0030279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302798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02798">
        <w:rPr>
          <w:sz w:val="24"/>
          <w:szCs w:val="24"/>
        </w:rPr>
        <w:t xml:space="preserve"> _____________20__ г.</w:t>
      </w:r>
    </w:p>
    <w:p w:rsidR="006D1424" w:rsidRDefault="006D1424" w:rsidP="006D1424">
      <w:pPr>
        <w:widowControl w:val="0"/>
        <w:jc w:val="center"/>
        <w:rPr>
          <w:sz w:val="24"/>
          <w:szCs w:val="24"/>
        </w:rPr>
      </w:pPr>
    </w:p>
    <w:p w:rsidR="006D1424" w:rsidRDefault="006D1424" w:rsidP="006D1424">
      <w:pPr>
        <w:widowControl w:val="0"/>
        <w:jc w:val="center"/>
        <w:rPr>
          <w:sz w:val="24"/>
          <w:szCs w:val="24"/>
        </w:rPr>
      </w:pPr>
    </w:p>
    <w:p w:rsidR="006D1424" w:rsidRPr="00545028" w:rsidRDefault="006D1424" w:rsidP="006D1424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3110"/>
        <w:gridCol w:w="286"/>
        <w:gridCol w:w="1084"/>
        <w:gridCol w:w="1151"/>
        <w:gridCol w:w="1403"/>
        <w:gridCol w:w="900"/>
        <w:gridCol w:w="743"/>
        <w:gridCol w:w="1333"/>
        <w:gridCol w:w="1406"/>
      </w:tblGrid>
      <w:tr w:rsidR="006D1424" w:rsidRPr="00B01BFE" w:rsidTr="00CC3AB9">
        <w:trPr>
          <w:trHeight w:val="195"/>
        </w:trPr>
        <w:tc>
          <w:tcPr>
            <w:tcW w:w="2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Коды</w:t>
            </w:r>
          </w:p>
        </w:tc>
      </w:tr>
      <w:tr w:rsidR="006D1424" w:rsidRPr="00B01BFE" w:rsidTr="00CC3AB9">
        <w:trPr>
          <w:trHeight w:val="185"/>
        </w:trPr>
        <w:tc>
          <w:tcPr>
            <w:tcW w:w="2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Дата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</w:tr>
      <w:tr w:rsidR="006D1424" w:rsidRPr="00B01BFE" w:rsidTr="00CC3AB9">
        <w:trPr>
          <w:trHeight w:val="473"/>
        </w:trPr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1BFE">
              <w:rPr>
                <w:sz w:val="24"/>
                <w:szCs w:val="24"/>
              </w:rPr>
              <w:t>рган, осуществляющ</w:t>
            </w:r>
            <w:r>
              <w:rPr>
                <w:sz w:val="24"/>
                <w:szCs w:val="24"/>
              </w:rPr>
              <w:t>ий</w:t>
            </w:r>
          </w:p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функции и полномочия учредителя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</w:tr>
      <w:tr w:rsidR="006D1424" w:rsidRPr="00B01BFE" w:rsidTr="00CC3AB9">
        <w:trPr>
          <w:trHeight w:val="178"/>
        </w:trPr>
        <w:tc>
          <w:tcPr>
            <w:tcW w:w="2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глава по КБ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</w:tr>
      <w:tr w:rsidR="006D1424" w:rsidRPr="00B01BFE" w:rsidTr="00CC3AB9">
        <w:trPr>
          <w:trHeight w:val="285"/>
        </w:trPr>
        <w:tc>
          <w:tcPr>
            <w:tcW w:w="2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</w:tr>
      <w:tr w:rsidR="006D1424" w:rsidRPr="00B01BFE" w:rsidTr="00CC3AB9">
        <w:trPr>
          <w:trHeight w:val="257"/>
        </w:trPr>
        <w:tc>
          <w:tcPr>
            <w:tcW w:w="2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01BFE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ИНН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</w:tr>
      <w:tr w:rsidR="006D1424" w:rsidRPr="00B01BFE" w:rsidTr="00CC3AB9">
        <w:trPr>
          <w:trHeight w:val="73"/>
        </w:trPr>
        <w:tc>
          <w:tcPr>
            <w:tcW w:w="2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КПП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 </w:t>
            </w:r>
          </w:p>
        </w:tc>
      </w:tr>
      <w:tr w:rsidR="006D1424" w:rsidRPr="00B01BFE" w:rsidTr="00CC3AB9">
        <w:trPr>
          <w:trHeight w:val="95"/>
        </w:trPr>
        <w:tc>
          <w:tcPr>
            <w:tcW w:w="2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01BFE">
              <w:rPr>
                <w:sz w:val="18"/>
                <w:szCs w:val="18"/>
              </w:rPr>
              <w:t>по ОКЕИ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01BF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1BFE">
              <w:rPr>
                <w:sz w:val="24"/>
                <w:szCs w:val="24"/>
              </w:rPr>
              <w:t>383</w:t>
            </w:r>
          </w:p>
        </w:tc>
      </w:tr>
    </w:tbl>
    <w:p w:rsidR="006D1424" w:rsidRDefault="006D1424" w:rsidP="006D1424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p w:rsidR="006D1424" w:rsidRDefault="006D1424" w:rsidP="006D1424">
      <w:pPr>
        <w:widowControl w:val="0"/>
        <w:jc w:val="center"/>
        <w:rPr>
          <w:b/>
          <w:sz w:val="24"/>
          <w:szCs w:val="24"/>
        </w:rPr>
      </w:pPr>
      <w:r w:rsidRPr="008A41E0">
        <w:rPr>
          <w:b/>
          <w:sz w:val="24"/>
          <w:szCs w:val="24"/>
        </w:rPr>
        <w:t>Раздел 1. Поступления и выплаты</w:t>
      </w:r>
    </w:p>
    <w:p w:rsidR="006D1424" w:rsidRDefault="006D1424" w:rsidP="006D1424">
      <w:pPr>
        <w:widowControl w:val="0"/>
        <w:jc w:val="center"/>
        <w:rPr>
          <w:szCs w:val="28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3651"/>
        <w:gridCol w:w="710"/>
        <w:gridCol w:w="992"/>
        <w:gridCol w:w="992"/>
        <w:gridCol w:w="1272"/>
        <w:gridCol w:w="2271"/>
        <w:gridCol w:w="1134"/>
        <w:gridCol w:w="1278"/>
        <w:gridCol w:w="1131"/>
        <w:gridCol w:w="1131"/>
        <w:gridCol w:w="1140"/>
      </w:tblGrid>
      <w:tr w:rsidR="006D1424" w:rsidRPr="008755BA" w:rsidTr="00CC3AB9">
        <w:trPr>
          <w:trHeight w:val="315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Код строки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D92E2A">
              <w:rPr>
                <w:rFonts w:eastAsia="Calibri"/>
                <w:spacing w:val="-8"/>
                <w:sz w:val="21"/>
                <w:szCs w:val="21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Аналитический код (КОСГУ)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Сумма, руб.</w:t>
            </w:r>
          </w:p>
        </w:tc>
      </w:tr>
      <w:tr w:rsidR="006D1424" w:rsidRPr="008755BA" w:rsidTr="00CC3AB9">
        <w:trPr>
          <w:trHeight w:val="1465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Раздел, подраздел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Целевая статья расходов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Вид расхода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Код субсидии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на 20__ г. очередной финансовый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 xml:space="preserve">на 20__ г. </w:t>
            </w:r>
            <w:r w:rsidRPr="008755BA">
              <w:rPr>
                <w:spacing w:val="-8"/>
                <w:sz w:val="21"/>
                <w:szCs w:val="21"/>
              </w:rPr>
              <w:br/>
              <w:t>1-й год планового периода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 xml:space="preserve">на 20__ г. </w:t>
            </w:r>
            <w:r w:rsidRPr="008755BA">
              <w:rPr>
                <w:spacing w:val="-8"/>
                <w:sz w:val="21"/>
                <w:szCs w:val="21"/>
              </w:rPr>
              <w:br/>
              <w:t>2-й год планового периода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24" w:rsidRPr="008755BA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8"/>
                <w:sz w:val="21"/>
                <w:szCs w:val="21"/>
              </w:rPr>
            </w:pPr>
            <w:r w:rsidRPr="008755BA">
              <w:rPr>
                <w:spacing w:val="-8"/>
                <w:sz w:val="21"/>
                <w:szCs w:val="21"/>
              </w:rPr>
              <w:t>за пределами планового периода</w:t>
            </w: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F32D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6D1424" w:rsidRPr="00FF32DF" w:rsidTr="00CC3AB9">
        <w:trPr>
          <w:trHeight w:val="48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Остаток средств на начало текущего финансового года</w:t>
            </w:r>
            <w:r w:rsidRPr="00FF32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0001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Остаток средств на конец текущего финансового года</w:t>
            </w:r>
            <w:r w:rsidRPr="00FF32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0002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0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Доходы, всего: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Поступления от оказания учреждением платных услуг (выполнения работ)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 иной приносящей доход деятельности,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110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5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доходы от собственности, в том числе: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доходы от операционной аренды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доходы от финансовой аренды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 xml:space="preserve">платежи при пользовании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F32DF">
              <w:rPr>
                <w:color w:val="000000"/>
                <w:sz w:val="22"/>
                <w:szCs w:val="22"/>
              </w:rPr>
              <w:t>риродными ресурсами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дивиденды от объектов инвестирования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иные доходы от собственности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Доходы от оказания услуг, работ, компенсации затрат учреждений,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07510000000000000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в том числе:</w:t>
            </w:r>
            <w:r w:rsidRPr="00FF32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субсидии на финансовое обеспечение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выполнения государственного задания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07510000000000000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Доходы от оказания платных услуг, работ, компенсации затрат учреждений,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доходы от оказания платных услуг (работ), в том числе: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услуга 1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услуга 2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доходы от компенсации затрат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доходы по условным арендным платежам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доходы от предстоящей компенсации затрат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DC1D1B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доходы от возмещений Фондом социального страхования Российской Федерации расходов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DC1D1B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139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0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32DF">
              <w:rPr>
                <w:sz w:val="22"/>
                <w:szCs w:val="22"/>
              </w:rPr>
              <w:t>рочие доходы,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180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иные доходы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189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F32DF">
              <w:rPr>
                <w:sz w:val="22"/>
                <w:szCs w:val="22"/>
              </w:rPr>
              <w:t>ыбытие нефинансовых активов, всего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9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уменьшение стоимости материальных запасов, 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9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уменьшение стоимости продуктов питания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9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9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уменьшение стоимости мягкого инвентаря</w:t>
            </w:r>
          </w:p>
        </w:tc>
        <w:tc>
          <w:tcPr>
            <w:tcW w:w="226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6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уменьшение стоимости прочих оборотных ценностей (материалов)</w:t>
            </w:r>
          </w:p>
        </w:tc>
        <w:tc>
          <w:tcPr>
            <w:tcW w:w="2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9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2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9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2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доходы от штрафных санкций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за нарушение законодательства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о закупках и нарушение условий контрактов (договоров)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141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доходы от штрафных санкций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по долговым обязательствам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6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страховые возмещения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70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возмещение ущерба имуществу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(за исключением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страховых возмещений)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7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прочие доходы от сумм принудительного изъятия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6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Безвозмездные денежные поступления, 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6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поступления текущего характера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FF32DF">
              <w:rPr>
                <w:sz w:val="22"/>
                <w:szCs w:val="22"/>
              </w:rPr>
              <w:t>бюджетным и автономным учреждениям от сектора государственного управления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152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8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трансферты (в части расчетов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с автономными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 бюджетными учреждениями) текущего характера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152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поступления текущего характера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от иных резидентов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(за исключением сектора государственного управления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 организаций государственного сектора)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07550000000000000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545E1E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 xml:space="preserve"> субсидии на иные цели, всего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07520000000000000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545E1E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545E1E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наименование кода субсидии 1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152/162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545E1E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наименование кода субсидии 2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152/162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545E1E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545E1E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45E1E">
              <w:rPr>
                <w:color w:val="000000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45E1E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545E1E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Доходы от операций с активами, всего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Прочие поступления, всего</w:t>
            </w:r>
            <w:r w:rsidRPr="00FF32D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510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32DF">
              <w:rPr>
                <w:color w:val="000000"/>
                <w:sz w:val="22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510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Расходы,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F32DF">
              <w:rPr>
                <w:b/>
                <w:bCs/>
                <w:color w:val="000000"/>
                <w:sz w:val="22"/>
                <w:szCs w:val="22"/>
              </w:rPr>
              <w:t>Субсидии на выполнение государственного задания, всего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 xml:space="preserve"> наименование КЦСР 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F32DF">
              <w:rPr>
                <w:sz w:val="22"/>
                <w:szCs w:val="22"/>
              </w:rPr>
              <w:t>асходы на выплаты персоналу учреждений, всего: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5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F32DF">
              <w:rPr>
                <w:sz w:val="22"/>
                <w:szCs w:val="22"/>
              </w:rPr>
              <w:t xml:space="preserve">онд оплаты труда учреждений,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1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социальные пособия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и компенсации персоналу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5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Справочно: фонд стимулирующих выплат руководителя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Иные выплаты персоналу учреждений, за исключением фонда оплаты труда,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3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0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полномочий,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44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5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F32DF">
              <w:rPr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1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социальные пособия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и компенсации персоналу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3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F32DF">
              <w:rPr>
                <w:sz w:val="22"/>
                <w:szCs w:val="22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6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2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6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5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приобретение товаров, работ, услуг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в пользу граждан в целях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их социального обеспечения,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46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>ные выплаты населению, из них: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360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360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6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360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9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бюджетные ассигнования, всего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5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исполнение судебных актов,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7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вреда,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0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Уплата налога на имущество организаций и земельного налога,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Уплата прочих налогов, сборов, </w:t>
            </w:r>
            <w:r>
              <w:rPr>
                <w:sz w:val="22"/>
                <w:szCs w:val="22"/>
              </w:rPr>
              <w:br/>
              <w:t xml:space="preserve"> и</w:t>
            </w:r>
            <w:r w:rsidRPr="00FF32DF">
              <w:rPr>
                <w:sz w:val="22"/>
                <w:szCs w:val="22"/>
              </w:rPr>
              <w:t>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Уплата иных платежей,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5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5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6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2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закупки товаров, работ и услуг для обеспечения государственных нужд всего: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нужд, 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32DF">
              <w:rPr>
                <w:sz w:val="22"/>
                <w:szCs w:val="22"/>
              </w:rPr>
              <w:t>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страхование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5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6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DC1D1B" w:rsidTr="00CC3AB9">
        <w:trPr>
          <w:trHeight w:val="26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290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247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DC1D1B" w:rsidTr="00CC3AB9">
        <w:trPr>
          <w:trHeight w:val="26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ind w:firstLine="142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247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C1D1B">
              <w:rPr>
                <w:sz w:val="22"/>
                <w:szCs w:val="22"/>
              </w:rPr>
              <w:t>223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DC1D1B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32DF">
              <w:rPr>
                <w:sz w:val="22"/>
                <w:szCs w:val="22"/>
              </w:rPr>
              <w:t>ремии и гранты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350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350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 xml:space="preserve"> наименование КЦСР 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0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Субсидии на иные цели, всего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5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наименование кода субсидии 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F32DF">
              <w:rPr>
                <w:sz w:val="22"/>
                <w:szCs w:val="22"/>
              </w:rPr>
              <w:t>асходы на выплаты персоналу  учреждений, всего: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выплаты персоналу учреждений, за исключением фонда оплаты труда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jc w:val="center"/>
              <w:rPr>
                <w:sz w:val="22"/>
                <w:szCs w:val="22"/>
              </w:rPr>
            </w:pPr>
            <w:r w:rsidRPr="00BA6E14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A6E14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 (кроме расходов на закупку товаров, работ, услуг)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A6E14" w:rsidRDefault="006D1424" w:rsidP="00CC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закупки товаров, работ и услуг для обеспечения государственных нужд всего: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BA6E14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FF32DF">
              <w:rPr>
                <w:sz w:val="22"/>
                <w:szCs w:val="22"/>
              </w:rPr>
              <w:t>акупк</w:t>
            </w:r>
            <w:r>
              <w:rPr>
                <w:sz w:val="22"/>
                <w:szCs w:val="22"/>
              </w:rPr>
              <w:t xml:space="preserve">а товаров, работ, услуг </w:t>
            </w:r>
          </w:p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целях </w:t>
            </w:r>
            <w:r w:rsidRPr="00FF32DF">
              <w:rPr>
                <w:sz w:val="22"/>
                <w:szCs w:val="22"/>
              </w:rPr>
              <w:t xml:space="preserve">капитального ремонта 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государственного имущества,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FF32DF">
              <w:rPr>
                <w:sz w:val="22"/>
                <w:szCs w:val="22"/>
              </w:rPr>
              <w:t>рочая</w:t>
            </w:r>
            <w:r>
              <w:rPr>
                <w:sz w:val="22"/>
                <w:szCs w:val="22"/>
              </w:rPr>
              <w:t xml:space="preserve"> закупка товаров работ и услуг, 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страхование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продуктов питания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0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0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F32DF">
              <w:rPr>
                <w:sz w:val="22"/>
                <w:szCs w:val="22"/>
              </w:rPr>
              <w:t>оциальные выплаты гражданам, кроме публичных нормативных социальных выплат</w:t>
            </w:r>
            <w:r>
              <w:rPr>
                <w:sz w:val="22"/>
                <w:szCs w:val="22"/>
              </w:rPr>
              <w:t>, из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пособия, компенсации и иные </w:t>
            </w:r>
          </w:p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социальные выплаты гражданам, 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кроме публичных нормативных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обязательств,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приобретение товаров, работ, услуг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в пользу граждан в целях их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социального обеспечения,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F32DF">
              <w:rPr>
                <w:sz w:val="22"/>
                <w:szCs w:val="22"/>
              </w:rPr>
              <w:t>типендии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пособия по социальной помощи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населению в денежной форме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0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иные выплаты текущего характера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физическим лицам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9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>сполнение судебных актов Российской Федерации и мировых соглашений по возмещению причиненного вреда, из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6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штрафы за нарушение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законодательства о закупках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и нарушение условий контрактов (договоров)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иные выплаты текущего характера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Уплата иных платежей, из них: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32DF">
              <w:rPr>
                <w:sz w:val="22"/>
                <w:szCs w:val="22"/>
              </w:rPr>
              <w:t>ремии и гранты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350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9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иные выплаты текущего характера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физическим лицам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350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наименование кода субсидии 2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 т.д.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F32DF">
              <w:rPr>
                <w:b/>
                <w:bCs/>
                <w:color w:val="000000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45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Капитальные вложения в объекты государственной собственности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Бюджетные инвестиции 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приобретение объектов недвижимого имущества государственными учреждениями, строительство (реконструкция) объектов недвижимого имущества государственными учреждениями, бюджетные инвестиции на приобретение объектов недвижимого имущества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 в государственную собственность, бюджетные инвестиции  в объекты капитального строительства государственной собственности и т.д.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</w:t>
            </w:r>
            <w:r>
              <w:rPr>
                <w:sz w:val="22"/>
                <w:szCs w:val="22"/>
              </w:rPr>
              <w:t xml:space="preserve"> 4</w:t>
            </w:r>
            <w:r w:rsidRPr="00FF32DF">
              <w:rPr>
                <w:sz w:val="22"/>
                <w:szCs w:val="22"/>
              </w:rPr>
              <w:t>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9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0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3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37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352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4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406, 407, 412, 414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13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>сполнение судебных актов Российской Федерации и мировых соглашений по возмещению причиненного вреда,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12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штрафы за нарушение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законодательства о закупках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и нарушение условий контрактов (договоров)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27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Поступления от оказания учреждением платных услуг (выполнения работ) и иной приносящей доход деятельности,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4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Гранты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учреждений, всего: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фонд оплаты труда учреждений,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>ные выплаты персоналу учреждений, за исключением фонда оплаты труда,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прочие несоциальные выплаты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социальные пособия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и компенсации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персоналу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F32DF">
              <w:rPr>
                <w:sz w:val="22"/>
                <w:szCs w:val="22"/>
              </w:rPr>
              <w:t xml:space="preserve">зносы по обязательному социальному страхованию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на выплаты по оплате труда работников и иные выплаты работникам учреждений,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FF32DF">
              <w:rPr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FF32DF">
              <w:rPr>
                <w:sz w:val="22"/>
                <w:szCs w:val="22"/>
              </w:rPr>
              <w:t xml:space="preserve">ные закупки товаров, работ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и услуг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для обеспечения государственных  нужд всего: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32DF">
              <w:rPr>
                <w:sz w:val="22"/>
                <w:szCs w:val="22"/>
              </w:rPr>
              <w:t xml:space="preserve">рочая закупка товаров работ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 услуг для обеспечения государственных нужд, 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8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6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6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страхование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7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стипендии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39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FF32DF">
              <w:rPr>
                <w:b/>
                <w:bCs/>
                <w:sz w:val="22"/>
                <w:szCs w:val="22"/>
              </w:rPr>
              <w:t xml:space="preserve">риносящая доход деятельность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F32DF">
              <w:rPr>
                <w:b/>
                <w:bCs/>
                <w:sz w:val="22"/>
                <w:szCs w:val="22"/>
              </w:rPr>
              <w:t>от оказания учреждением платных услуг (выполнения работ) и иная приносящая доход деятельности,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расходы на выплаты персоналу учреждений, всего: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фонд оплаты труда учреждений,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5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FF32DF">
              <w:rPr>
                <w:sz w:val="22"/>
                <w:szCs w:val="22"/>
              </w:rPr>
              <w:t xml:space="preserve">ные выплаты персоналу учреждений,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за исключением фонда оплаты труда,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5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социальные пособия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и компенсации персоналу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1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44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FF32DF">
              <w:rPr>
                <w:sz w:val="22"/>
                <w:szCs w:val="22"/>
              </w:rPr>
              <w:t>ные выплаты, за исключением фонда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 оплаты труда учреждений, лицам,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привлекаемым согласно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законодательству для выполнения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отдельных полномочий,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2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1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FF32DF">
              <w:rPr>
                <w:sz w:val="22"/>
                <w:szCs w:val="22"/>
              </w:rPr>
              <w:t xml:space="preserve">зносы по обязательному социальному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страхованию на выплаты по оплате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труда работников и иные выплаты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работникам учреждений,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F32DF">
              <w:rPr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119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2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(денежное содержание) гражданских лиц, из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начисления на выплаты по оплате труда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>ные закупки товаров, работ и услуг для обеспечения государственных нужд всего: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FF32DF">
              <w:rPr>
                <w:sz w:val="22"/>
                <w:szCs w:val="22"/>
              </w:rPr>
              <w:t xml:space="preserve">акупка товаров, работ, услуг в целях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капитального ремонта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государственного имущества,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9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FF32DF">
              <w:rPr>
                <w:sz w:val="22"/>
                <w:szCs w:val="22"/>
              </w:rPr>
              <w:t xml:space="preserve">рочая закупка товаров работ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 xml:space="preserve">и услуг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для обеспечения государственных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нужд,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7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32DF">
              <w:rPr>
                <w:sz w:val="22"/>
                <w:szCs w:val="22"/>
              </w:rPr>
              <w:t>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41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страхование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4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4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70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2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9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6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коммунальные услуги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77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F32DF">
              <w:rPr>
                <w:sz w:val="22"/>
                <w:szCs w:val="22"/>
              </w:rPr>
              <w:t>ные закупки товаров, работ и услуг для обеспечения государственных нужд всего: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3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FF32DF">
              <w:rPr>
                <w:sz w:val="22"/>
                <w:szCs w:val="22"/>
              </w:rPr>
              <w:t>рочая закупка товаров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3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иные выплаты текущего характера физическим лицам (кроме расходов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на закупку товаров, работ, услуг)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244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5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3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пособия, компенсации и иные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социальные выплаты гражданам,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кроме публичных нормативных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обязательств, из них: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приобретение товаров, работ, услуг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в пользу граждан в целях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 xml:space="preserve">их социального обеспечения, </w:t>
            </w: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7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стипендии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9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иные выплаты населению, 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360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360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360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бюджетные ассигнования, всего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9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7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штрафы за нарушение законодательства о налогах и сборах, зак</w:t>
            </w:r>
            <w:r w:rsidRPr="001F54E0">
              <w:rPr>
                <w:spacing w:val="-20"/>
                <w:sz w:val="22"/>
                <w:szCs w:val="22"/>
              </w:rPr>
              <w:t>онодат</w:t>
            </w:r>
            <w:r w:rsidRPr="00FF32DF">
              <w:rPr>
                <w:sz w:val="22"/>
                <w:szCs w:val="22"/>
              </w:rPr>
              <w:t xml:space="preserve">ельства о страховых </w:t>
            </w:r>
            <w:r>
              <w:rPr>
                <w:sz w:val="22"/>
                <w:szCs w:val="22"/>
              </w:rPr>
              <w:t>в</w:t>
            </w:r>
            <w:r w:rsidRPr="00FF32DF">
              <w:rPr>
                <w:sz w:val="22"/>
                <w:szCs w:val="22"/>
              </w:rPr>
              <w:t>зносах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 xml:space="preserve">штрафы за нарушение законодательства о закупках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 нарушение условий контрактов (договоров)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831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уплата налогов, сборов и иных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FF32DF">
              <w:rPr>
                <w:sz w:val="22"/>
                <w:szCs w:val="22"/>
              </w:rPr>
              <w:t>платежей, всего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3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7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F32DF">
              <w:rPr>
                <w:sz w:val="22"/>
                <w:szCs w:val="22"/>
              </w:rPr>
              <w:t xml:space="preserve">плата налога на имущество организаций и земельного налога,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F32DF">
              <w:rPr>
                <w:sz w:val="22"/>
                <w:szCs w:val="22"/>
              </w:rPr>
              <w:t xml:space="preserve">плата прочих налогов, сборов,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8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F32DF">
              <w:rPr>
                <w:sz w:val="22"/>
                <w:szCs w:val="22"/>
              </w:rPr>
              <w:t xml:space="preserve">плата иных платежей, </w:t>
            </w:r>
          </w:p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9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97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08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 xml:space="preserve">штрафы за нарушение законодательства о закупках </w:t>
            </w:r>
            <w:r>
              <w:rPr>
                <w:sz w:val="22"/>
                <w:szCs w:val="22"/>
              </w:rPr>
              <w:br/>
            </w:r>
            <w:r w:rsidRPr="00FF32DF">
              <w:rPr>
                <w:sz w:val="22"/>
                <w:szCs w:val="22"/>
              </w:rPr>
              <w:t>и нарушение условий контрактов (договоров)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5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32DF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853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297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44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6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6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9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выбытия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620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55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Выплаты, уменьшающие доход, всего:</w:t>
            </w:r>
            <w:r w:rsidRPr="00FF32D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7103AD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103A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</w:t>
            </w:r>
            <w:r w:rsidRPr="007103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4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прочие налоги, уменьшающие доход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31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7103AD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4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82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313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323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263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19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Прочие выплаты, всего:</w:t>
            </w:r>
            <w:r w:rsidRPr="00FF32DF">
              <w:rPr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7103AD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F32DF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0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5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возврат в бюджет средств субсидии: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63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остаток по субсидии на выполнение государственного задания, подлежащий перечислению в бюджет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23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остатки целевых субсидий, подлежащих перечислению в бюджет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424" w:rsidRPr="00FF32DF" w:rsidTr="00CC3AB9">
        <w:trPr>
          <w:trHeight w:val="47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остатки капитальных вложений, подлежащих перечислению в бюджет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610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F32DF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424" w:rsidRPr="00FF32DF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6D1424" w:rsidRPr="003E52F8" w:rsidRDefault="006D1424" w:rsidP="006D1424">
      <w:pPr>
        <w:widowControl w:val="0"/>
        <w:jc w:val="center"/>
        <w:rPr>
          <w:sz w:val="20"/>
        </w:rPr>
      </w:pP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 w:rsidRPr="00DE4F75">
        <w:rPr>
          <w:szCs w:val="28"/>
          <w:vertAlign w:val="superscript"/>
        </w:rPr>
        <w:t>1</w:t>
      </w:r>
      <w:r>
        <w:rPr>
          <w:szCs w:val="28"/>
        </w:rPr>
        <w:t xml:space="preserve"> По строкам 0001 и 0002</w:t>
      </w:r>
      <w:r w:rsidRPr="00DE4F75">
        <w:rPr>
          <w:szCs w:val="28"/>
        </w:rPr>
        <w:t xml:space="preserve"> указываются планируемые суммы остатков средств на  начало и на конец планируемого года, если указанные показатели планируются на этапе формирования проекта Плана либо указываются фактические </w:t>
      </w:r>
      <w:r>
        <w:rPr>
          <w:szCs w:val="28"/>
        </w:rPr>
        <w:t xml:space="preserve">остатки </w:t>
      </w:r>
      <w:r w:rsidRPr="00DE4F75">
        <w:rPr>
          <w:szCs w:val="28"/>
        </w:rPr>
        <w:t>средств при внесении изменений в утвержденный План после завершения отчетного финансового года.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 w:rsidRPr="00DE4F75"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 w:rsidRPr="00DE4F75">
        <w:rPr>
          <w:szCs w:val="28"/>
        </w:rPr>
        <w:t>Показатели прочих поступлений</w:t>
      </w:r>
      <w:r>
        <w:rPr>
          <w:szCs w:val="28"/>
        </w:rPr>
        <w:t xml:space="preserve"> </w:t>
      </w:r>
      <w:r w:rsidRPr="00DE4F75">
        <w:rPr>
          <w:szCs w:val="28"/>
        </w:rPr>
        <w:t xml:space="preserve">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(микрозаймов), а также </w:t>
      </w:r>
      <w:r>
        <w:rPr>
          <w:szCs w:val="28"/>
        </w:rPr>
        <w:br/>
      </w:r>
      <w:r w:rsidRPr="00DE4F75">
        <w:rPr>
          <w:szCs w:val="28"/>
        </w:rPr>
        <w:t>за счет возврата средств, размещенных на банковских депозитах.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 w:rsidRPr="00DE4F75">
        <w:rPr>
          <w:szCs w:val="28"/>
          <w:vertAlign w:val="superscript"/>
        </w:rPr>
        <w:t>3</w:t>
      </w:r>
      <w:r>
        <w:rPr>
          <w:szCs w:val="28"/>
        </w:rPr>
        <w:t xml:space="preserve"> </w:t>
      </w:r>
      <w:r w:rsidRPr="00DE4F75">
        <w:rPr>
          <w:szCs w:val="28"/>
        </w:rPr>
        <w:t xml:space="preserve">Показатель отражается со знаком </w:t>
      </w:r>
      <w:r>
        <w:rPr>
          <w:szCs w:val="28"/>
        </w:rPr>
        <w:t>«</w:t>
      </w:r>
      <w:r w:rsidRPr="00DE4F75">
        <w:rPr>
          <w:szCs w:val="28"/>
        </w:rPr>
        <w:t>минус</w:t>
      </w:r>
      <w:r>
        <w:rPr>
          <w:szCs w:val="28"/>
        </w:rPr>
        <w:t>»</w:t>
      </w:r>
      <w:r w:rsidRPr="00DE4F75">
        <w:rPr>
          <w:szCs w:val="28"/>
        </w:rPr>
        <w:t>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 w:rsidRPr="00DE4F75">
        <w:rPr>
          <w:szCs w:val="28"/>
          <w:vertAlign w:val="superscript"/>
        </w:rPr>
        <w:t>4</w:t>
      </w:r>
      <w:r w:rsidRPr="00DE4F75">
        <w:rPr>
          <w:szCs w:val="28"/>
        </w:rPr>
        <w:t xml:space="preserve"> Показатели прочих выплат включают в себя в т</w:t>
      </w:r>
      <w:r>
        <w:rPr>
          <w:szCs w:val="28"/>
        </w:rPr>
        <w:t xml:space="preserve">ом числе показатели уменьшения </w:t>
      </w:r>
      <w:r w:rsidRPr="00DE4F75">
        <w:rPr>
          <w:szCs w:val="28"/>
        </w:rPr>
        <w:t xml:space="preserve">денежных средств за </w:t>
      </w:r>
      <w:r>
        <w:rPr>
          <w:szCs w:val="28"/>
        </w:rPr>
        <w:t>с</w:t>
      </w:r>
      <w:r w:rsidRPr="00DE4F75">
        <w:rPr>
          <w:szCs w:val="28"/>
        </w:rPr>
        <w:t xml:space="preserve">чет возврата средств субсидий, предоставленных до начала текущего финансового года, предоставления займов (микрозаймов), размещения автономными учреждениями денежных </w:t>
      </w:r>
      <w:r>
        <w:rPr>
          <w:szCs w:val="28"/>
        </w:rPr>
        <w:t xml:space="preserve">средств на банковских </w:t>
      </w:r>
      <w:r w:rsidRPr="00DE4F75">
        <w:rPr>
          <w:szCs w:val="28"/>
        </w:rPr>
        <w:t>депозитах.</w:t>
      </w:r>
      <w:r>
        <w:rPr>
          <w:szCs w:val="28"/>
        </w:rPr>
        <w:br w:type="page"/>
      </w:r>
    </w:p>
    <w:p w:rsidR="006D1424" w:rsidRPr="00021C57" w:rsidRDefault="006D1424" w:rsidP="006D1424">
      <w:pPr>
        <w:widowControl w:val="0"/>
        <w:ind w:firstLine="851"/>
        <w:jc w:val="center"/>
        <w:rPr>
          <w:b/>
          <w:sz w:val="24"/>
          <w:szCs w:val="24"/>
        </w:rPr>
      </w:pPr>
      <w:r w:rsidRPr="008A41E0">
        <w:rPr>
          <w:b/>
          <w:sz w:val="24"/>
          <w:szCs w:val="24"/>
        </w:rPr>
        <w:t>Раздел 2. Сведения по выплатам на закупки товаров, работ</w:t>
      </w:r>
      <w:r w:rsidRPr="00021C57">
        <w:rPr>
          <w:b/>
          <w:sz w:val="24"/>
          <w:szCs w:val="24"/>
        </w:rPr>
        <w:t>, услуг</w:t>
      </w:r>
      <w:r w:rsidRPr="00021C57">
        <w:rPr>
          <w:b/>
          <w:sz w:val="24"/>
          <w:szCs w:val="24"/>
          <w:vertAlign w:val="superscript"/>
        </w:rPr>
        <w:t>5</w:t>
      </w:r>
    </w:p>
    <w:p w:rsidR="006D1424" w:rsidRPr="00021C57" w:rsidRDefault="006D1424" w:rsidP="006D1424">
      <w:pPr>
        <w:widowControl w:val="0"/>
        <w:ind w:firstLine="851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436"/>
        <w:gridCol w:w="1182"/>
        <w:gridCol w:w="881"/>
        <w:gridCol w:w="1913"/>
        <w:gridCol w:w="1474"/>
        <w:gridCol w:w="1176"/>
        <w:gridCol w:w="1182"/>
        <w:gridCol w:w="1253"/>
      </w:tblGrid>
      <w:tr w:rsidR="006D1424" w:rsidRPr="00021C57" w:rsidTr="00CC3AB9">
        <w:trPr>
          <w:trHeight w:val="343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№</w:t>
            </w:r>
            <w:r w:rsidRPr="00021C5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70" w:type="pct"/>
            <w:vMerge w:val="restar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Коды</w:t>
            </w:r>
            <w:r w:rsidRPr="00021C57">
              <w:rPr>
                <w:sz w:val="18"/>
                <w:szCs w:val="18"/>
              </w:rPr>
              <w:br/>
              <w:t>строк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Год</w:t>
            </w:r>
            <w:r w:rsidRPr="00021C57">
              <w:rPr>
                <w:sz w:val="18"/>
                <w:szCs w:val="18"/>
              </w:rPr>
              <w:br/>
              <w:t>начала закупки</w:t>
            </w:r>
          </w:p>
        </w:tc>
        <w:tc>
          <w:tcPr>
            <w:tcW w:w="623" w:type="pct"/>
            <w:vMerge w:val="restar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 xml:space="preserve">Код по бюджетной классификации Российской Федерации </w:t>
            </w:r>
            <w:r w:rsidRPr="00021C57">
              <w:rPr>
                <w:sz w:val="18"/>
                <w:szCs w:val="18"/>
                <w:vertAlign w:val="superscript"/>
              </w:rPr>
              <w:t>5.1</w:t>
            </w:r>
            <w:r w:rsidRPr="00021C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6" w:type="pct"/>
            <w:gridSpan w:val="4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Сумма</w:t>
            </w:r>
          </w:p>
        </w:tc>
      </w:tr>
      <w:tr w:rsidR="006D1424" w:rsidRPr="00021C57" w:rsidTr="00CC3AB9">
        <w:trPr>
          <w:trHeight w:val="375"/>
        </w:trPr>
        <w:tc>
          <w:tcPr>
            <w:tcW w:w="278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70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на 20__г.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на 20__г.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на 20__г.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за пределами планового периода</w:t>
            </w:r>
          </w:p>
        </w:tc>
      </w:tr>
      <w:tr w:rsidR="006D1424" w:rsidRPr="00021C57" w:rsidTr="00CC3AB9">
        <w:trPr>
          <w:trHeight w:val="1034"/>
        </w:trPr>
        <w:tc>
          <w:tcPr>
            <w:tcW w:w="278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(текущий финансовый год)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1C57">
              <w:rPr>
                <w:sz w:val="18"/>
                <w:szCs w:val="18"/>
              </w:rPr>
              <w:t>(второй год планового периода)</w:t>
            </w:r>
          </w:p>
        </w:tc>
        <w:tc>
          <w:tcPr>
            <w:tcW w:w="408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6D1424" w:rsidRPr="00021C57" w:rsidTr="00CC3AB9">
        <w:trPr>
          <w:trHeight w:val="315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</w:t>
            </w:r>
          </w:p>
        </w:tc>
        <w:tc>
          <w:tcPr>
            <w:tcW w:w="1770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4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8</w:t>
            </w:r>
          </w:p>
        </w:tc>
      </w:tr>
      <w:tr w:rsidR="006D1424" w:rsidRPr="00021C57" w:rsidTr="00CC3AB9">
        <w:trPr>
          <w:trHeight w:val="465"/>
        </w:trPr>
        <w:tc>
          <w:tcPr>
            <w:tcW w:w="278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21C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0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21C57">
              <w:rPr>
                <w:b/>
                <w:sz w:val="22"/>
                <w:szCs w:val="22"/>
              </w:rPr>
              <w:t>Выплаты на закупку товаров, работ, услуг, всего</w:t>
            </w:r>
            <w:r w:rsidRPr="00021C57">
              <w:rPr>
                <w:b/>
                <w:sz w:val="22"/>
                <w:szCs w:val="22"/>
                <w:vertAlign w:val="superscript"/>
              </w:rPr>
              <w:t xml:space="preserve"> 6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21C57">
              <w:rPr>
                <w:b/>
                <w:sz w:val="22"/>
                <w:szCs w:val="22"/>
              </w:rPr>
              <w:t>26000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21C5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2182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  <w:r w:rsidRPr="00021C57">
              <w:rPr>
                <w:sz w:val="22"/>
                <w:szCs w:val="22"/>
              </w:rPr>
              <w:br/>
              <w:t xml:space="preserve">по контрактам (договорам), заключенным до начала текущего  финансового года без применения норм Федерального закона от 5 апреля 2013 г. № 44-ФЗ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и муниципальных нужд»  (далее - Федеральный закон № 44-ФЗ) и Федерального закона от 18 июля 2011 г.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№ 223-ФЗ «О закупках товаров, работ, услуг отдельными видами юридических лиц» (далее - Федеральный закон № 223-ФЗ)</w:t>
            </w:r>
            <w:r w:rsidRPr="00021C57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26100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838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по контрактам (договорам), планируемым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к заключению в соответствующем финансовом году без применения норм Федерального закона № 44-ФЗ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и Федерального закона № 223-ФЗ</w:t>
            </w:r>
            <w:r w:rsidRPr="00021C57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26200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836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1.3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021C5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26300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623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1.3.1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</w:p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44-ФЗ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26310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378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из них</w:t>
            </w:r>
            <w:r w:rsidRPr="00021C57">
              <w:rPr>
                <w:sz w:val="22"/>
                <w:szCs w:val="22"/>
                <w:vertAlign w:val="superscript"/>
              </w:rPr>
              <w:t>5.1</w:t>
            </w:r>
            <w:r w:rsidRPr="00021C57">
              <w:rPr>
                <w:sz w:val="22"/>
                <w:szCs w:val="22"/>
              </w:rPr>
              <w:t>: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26310.1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836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1.3.2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223-ФЗ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26320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706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по контрактам (договорам), планируемым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к заключению в соответствующем финансовом году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с учетом требований Федерального закона № 44-ФЗ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и Федерального закона № 223-ФЗ</w:t>
            </w:r>
            <w:r w:rsidRPr="00021C5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26400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1110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</w:p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26410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377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1.4.1.1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  <w:r w:rsidRPr="00021C57">
              <w:rPr>
                <w:sz w:val="22"/>
                <w:szCs w:val="22"/>
              </w:rPr>
              <w:br w:type="page"/>
              <w:t xml:space="preserve">в соответствии с Федеральным законом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№ 44-ФЗ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26411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236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1.4.1.2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223-ФЗ</w:t>
            </w:r>
            <w:r w:rsidRPr="00021C57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26412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610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за счет субсидий, предоставляемых в соответствии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26420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315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1.4.2.1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</w:p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44-ФЗ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26421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315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из них </w:t>
            </w:r>
            <w:r w:rsidRPr="00021C57">
              <w:rPr>
                <w:sz w:val="22"/>
                <w:szCs w:val="22"/>
                <w:vertAlign w:val="superscript"/>
              </w:rPr>
              <w:t>5.1</w:t>
            </w:r>
            <w:r w:rsidRPr="00021C57">
              <w:rPr>
                <w:sz w:val="22"/>
                <w:szCs w:val="22"/>
              </w:rPr>
              <w:t>: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26421.1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271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1.4.2.2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223-ФЗ</w:t>
            </w:r>
            <w:r w:rsidRPr="00021C57">
              <w:rPr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26422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509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1.4.3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за счет субсидий, предоставляемых на осуществление капитальных вложений</w:t>
            </w:r>
            <w:r w:rsidRPr="00021C5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26430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509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из них </w:t>
            </w:r>
            <w:r w:rsidRPr="00021C57">
              <w:rPr>
                <w:sz w:val="22"/>
                <w:szCs w:val="22"/>
                <w:vertAlign w:val="superscript"/>
              </w:rPr>
              <w:t>5.1</w:t>
            </w:r>
            <w:r w:rsidRPr="00021C57">
              <w:rPr>
                <w:sz w:val="22"/>
                <w:szCs w:val="22"/>
              </w:rPr>
              <w:t>: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26430.1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324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1.4.4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26440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542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1.4.4.1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</w:p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44-ФЗ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26441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281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1.4.4.2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223-ФЗ</w:t>
            </w:r>
            <w:r w:rsidRPr="00021C57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26442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284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1.4.5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26450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559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1.4.5.1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числе:</w:t>
            </w:r>
          </w:p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44-ФЗ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26451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276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из них </w:t>
            </w:r>
            <w:r w:rsidRPr="00021C57">
              <w:rPr>
                <w:sz w:val="22"/>
                <w:szCs w:val="22"/>
                <w:vertAlign w:val="superscript"/>
              </w:rPr>
              <w:t>5.1</w:t>
            </w:r>
            <w:r w:rsidRPr="00021C57">
              <w:rPr>
                <w:sz w:val="22"/>
                <w:szCs w:val="22"/>
              </w:rPr>
              <w:t>: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26451.1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424" w:rsidRPr="00021C57" w:rsidTr="00CC3AB9">
        <w:trPr>
          <w:trHeight w:val="255"/>
        </w:trPr>
        <w:tc>
          <w:tcPr>
            <w:tcW w:w="278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1.4.5.2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соответствии с Федеральным законом № 223-ФЗ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26452</w:t>
            </w:r>
          </w:p>
        </w:tc>
        <w:tc>
          <w:tcPr>
            <w:tcW w:w="287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840"/>
        </w:trPr>
        <w:tc>
          <w:tcPr>
            <w:tcW w:w="278" w:type="pct"/>
            <w:vMerge w:val="restar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Итого по контрактам, планируемым к заключению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в соответствующем финансовом году в соответствии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с Федеральным законом № 44-ФЗ,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по соответствующему году закупки</w:t>
            </w:r>
            <w:r w:rsidRPr="00021C57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26500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021C57" w:rsidTr="00CC3AB9">
        <w:trPr>
          <w:trHeight w:val="265"/>
        </w:trPr>
        <w:tc>
          <w:tcPr>
            <w:tcW w:w="278" w:type="pct"/>
            <w:vMerge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26510</w:t>
            </w:r>
          </w:p>
        </w:tc>
        <w:tc>
          <w:tcPr>
            <w:tcW w:w="287" w:type="pct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vAlign w:val="center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 </w:t>
            </w:r>
          </w:p>
        </w:tc>
      </w:tr>
      <w:tr w:rsidR="006D1424" w:rsidRPr="008A41E0" w:rsidTr="00CC3AB9">
        <w:trPr>
          <w:trHeight w:val="874"/>
        </w:trPr>
        <w:tc>
          <w:tcPr>
            <w:tcW w:w="278" w:type="pct"/>
            <w:vMerge w:val="restar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3</w:t>
            </w:r>
          </w:p>
        </w:tc>
        <w:tc>
          <w:tcPr>
            <w:tcW w:w="1770" w:type="pct"/>
            <w:shd w:val="clear" w:color="auto" w:fill="auto"/>
            <w:hideMark/>
          </w:tcPr>
          <w:p w:rsidR="006D1424" w:rsidRPr="00021C57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 xml:space="preserve">Итого по договорам, планируемым к заключению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в соответствующем финансовом году в соответствии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 xml:space="preserve">с Федеральным законом № 223-ФЗ, </w:t>
            </w:r>
            <w:r>
              <w:rPr>
                <w:sz w:val="22"/>
                <w:szCs w:val="22"/>
              </w:rPr>
              <w:br/>
            </w:r>
            <w:r w:rsidRPr="00021C57">
              <w:rPr>
                <w:sz w:val="22"/>
                <w:szCs w:val="22"/>
              </w:rPr>
              <w:t>по соответствующему году закупки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1C57">
              <w:rPr>
                <w:sz w:val="22"/>
                <w:szCs w:val="22"/>
              </w:rPr>
              <w:t>26600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A41E0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A41E0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A41E0">
              <w:rPr>
                <w:sz w:val="22"/>
                <w:szCs w:val="22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A41E0">
              <w:rPr>
                <w:sz w:val="22"/>
                <w:szCs w:val="22"/>
              </w:rPr>
              <w:t> </w:t>
            </w:r>
          </w:p>
        </w:tc>
      </w:tr>
      <w:tr w:rsidR="006D1424" w:rsidRPr="008A41E0" w:rsidTr="00CC3AB9">
        <w:trPr>
          <w:trHeight w:val="305"/>
        </w:trPr>
        <w:tc>
          <w:tcPr>
            <w:tcW w:w="278" w:type="pct"/>
            <w:vMerge/>
            <w:vAlign w:val="center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0" w:type="pct"/>
            <w:shd w:val="clear" w:color="auto" w:fill="auto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A41E0">
              <w:rPr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385" w:type="pct"/>
            <w:shd w:val="clear" w:color="auto" w:fill="auto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A41E0">
              <w:rPr>
                <w:sz w:val="22"/>
                <w:szCs w:val="22"/>
              </w:rPr>
              <w:t>26610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6D1424" w:rsidRPr="008A41E0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6D1424" w:rsidRDefault="006D1424" w:rsidP="006D1424">
      <w:pPr>
        <w:widowControl w:val="0"/>
        <w:ind w:firstLine="851"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1"/>
        <w:gridCol w:w="4391"/>
        <w:gridCol w:w="3522"/>
        <w:gridCol w:w="811"/>
        <w:gridCol w:w="832"/>
        <w:gridCol w:w="1210"/>
        <w:gridCol w:w="1265"/>
        <w:gridCol w:w="1170"/>
        <w:gridCol w:w="1090"/>
      </w:tblGrid>
      <w:tr w:rsidR="006D1424" w:rsidRPr="00477D59" w:rsidTr="00CC3AB9">
        <w:trPr>
          <w:trHeight w:val="405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1424" w:rsidRPr="00477D59" w:rsidTr="00CC3AB9">
        <w:trPr>
          <w:trHeight w:val="270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(уполномоченное лицо учреждения)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</w:tr>
      <w:tr w:rsidR="006D1424" w:rsidRPr="00477D59" w:rsidTr="00CC3AB9">
        <w:trPr>
          <w:trHeight w:val="21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(должность)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(подпись)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(расшифровка)</w:t>
            </w:r>
          </w:p>
        </w:tc>
      </w:tr>
      <w:tr w:rsidR="006D1424" w:rsidRPr="00477D59" w:rsidTr="00CC3AB9">
        <w:trPr>
          <w:trHeight w:val="341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Главный бухгалтер/Директор ТЦБ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</w:tr>
      <w:tr w:rsidR="006D1424" w:rsidRPr="00477D59" w:rsidTr="00CC3AB9">
        <w:trPr>
          <w:trHeight w:val="157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(должность)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(подпись)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(расшифровка)</w:t>
            </w:r>
          </w:p>
        </w:tc>
      </w:tr>
      <w:tr w:rsidR="006D1424" w:rsidRPr="00477D59" w:rsidTr="00CC3AB9">
        <w:trPr>
          <w:trHeight w:val="83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 </w:t>
            </w:r>
          </w:p>
        </w:tc>
      </w:tr>
      <w:tr w:rsidR="006D1424" w:rsidRPr="00477D59" w:rsidTr="00CC3AB9">
        <w:trPr>
          <w:trHeight w:val="73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(должность)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77D59">
              <w:rPr>
                <w:sz w:val="18"/>
                <w:szCs w:val="18"/>
              </w:rPr>
              <w:t>(телефон)</w:t>
            </w:r>
          </w:p>
        </w:tc>
      </w:tr>
      <w:tr w:rsidR="006D1424" w:rsidRPr="00477D59" w:rsidTr="00CC3AB9">
        <w:trPr>
          <w:trHeight w:val="83"/>
        </w:trPr>
        <w:tc>
          <w:tcPr>
            <w:tcW w:w="1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77D59">
              <w:rPr>
                <w:sz w:val="24"/>
                <w:szCs w:val="24"/>
              </w:rPr>
              <w:t>"_____"________________ 20____ г.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4" w:rsidRPr="00477D59" w:rsidRDefault="006D1424" w:rsidP="00CC3A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6D1424" w:rsidRDefault="006D1424" w:rsidP="006D1424">
      <w:pPr>
        <w:widowControl w:val="0"/>
        <w:ind w:firstLine="851"/>
        <w:jc w:val="center"/>
        <w:rPr>
          <w:sz w:val="24"/>
          <w:szCs w:val="24"/>
        </w:rPr>
      </w:pPr>
    </w:p>
    <w:p w:rsidR="006D1424" w:rsidRDefault="006D1424" w:rsidP="006D1424">
      <w:pPr>
        <w:widowControl w:val="0"/>
        <w:ind w:firstLine="851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3538"/>
        <w:gridCol w:w="4536"/>
      </w:tblGrid>
      <w:tr w:rsidR="006D1424" w:rsidRPr="00E24B78" w:rsidTr="00CC3AB9">
        <w:trPr>
          <w:trHeight w:val="385"/>
        </w:trPr>
        <w:tc>
          <w:tcPr>
            <w:tcW w:w="9134" w:type="dxa"/>
            <w:gridSpan w:val="3"/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92E2A">
              <w:rPr>
                <w:rFonts w:eastAsia="Calibri"/>
                <w:sz w:val="24"/>
                <w:szCs w:val="24"/>
                <w:lang w:eastAsia="en-US"/>
              </w:rPr>
              <w:t>СОГЛАСОВАНО:</w:t>
            </w:r>
          </w:p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6D1424" w:rsidRPr="00E24B78" w:rsidTr="00CC3AB9">
        <w:tc>
          <w:tcPr>
            <w:tcW w:w="9134" w:type="dxa"/>
            <w:gridSpan w:val="3"/>
            <w:tcBorders>
              <w:bottom w:val="nil"/>
            </w:tcBorders>
          </w:tcPr>
          <w:p w:rsidR="006D1424" w:rsidRPr="00D92E2A" w:rsidRDefault="006D1424" w:rsidP="00CC3AB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92E2A">
              <w:rPr>
                <w:rFonts w:eastAsia="Calibri"/>
                <w:sz w:val="24"/>
                <w:szCs w:val="24"/>
                <w:lang w:eastAsia="en-US"/>
              </w:rPr>
              <w:t>(наименование должности уполномоченного лица распорядителя бюджетных средств)</w:t>
            </w:r>
          </w:p>
        </w:tc>
      </w:tr>
      <w:tr w:rsidR="006D1424" w:rsidRPr="00E24B78" w:rsidTr="00CC3AB9">
        <w:trPr>
          <w:trHeight w:val="129"/>
        </w:trPr>
        <w:tc>
          <w:tcPr>
            <w:tcW w:w="9134" w:type="dxa"/>
            <w:gridSpan w:val="3"/>
            <w:tcBorders>
              <w:top w:val="nil"/>
              <w:bottom w:val="single" w:sz="4" w:space="0" w:color="auto"/>
            </w:tcBorders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1424" w:rsidRPr="00E24B78" w:rsidTr="00CC3AB9">
        <w:tc>
          <w:tcPr>
            <w:tcW w:w="9134" w:type="dxa"/>
            <w:gridSpan w:val="3"/>
            <w:tcBorders>
              <w:top w:val="single" w:sz="4" w:space="0" w:color="auto"/>
              <w:bottom w:val="nil"/>
            </w:tcBorders>
          </w:tcPr>
          <w:p w:rsidR="006D1424" w:rsidRPr="00D92E2A" w:rsidRDefault="006D1424" w:rsidP="00CC3AB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92E2A">
              <w:rPr>
                <w:rFonts w:eastAsia="Calibri"/>
                <w:sz w:val="24"/>
                <w:szCs w:val="24"/>
                <w:lang w:eastAsia="en-US"/>
              </w:rPr>
              <w:t>(наименование распорядителя бюджетных средств)</w:t>
            </w:r>
          </w:p>
        </w:tc>
      </w:tr>
      <w:tr w:rsidR="006D1424" w:rsidRPr="00E24B78" w:rsidTr="00CC3AB9">
        <w:trPr>
          <w:trHeight w:val="26"/>
        </w:trPr>
        <w:tc>
          <w:tcPr>
            <w:tcW w:w="1060" w:type="dxa"/>
            <w:tcBorders>
              <w:top w:val="nil"/>
              <w:bottom w:val="single" w:sz="4" w:space="0" w:color="auto"/>
              <w:right w:val="nil"/>
            </w:tcBorders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1424" w:rsidRPr="00E24B78" w:rsidTr="00CC3AB9">
        <w:tc>
          <w:tcPr>
            <w:tcW w:w="45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D1424" w:rsidRPr="00D92E2A" w:rsidRDefault="006D1424" w:rsidP="00CC3AB9">
            <w:pPr>
              <w:overflowPunct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92E2A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92E2A">
              <w:rPr>
                <w:rFonts w:eastAsia="Calibr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6D1424" w:rsidRPr="00E24B78" w:rsidTr="00CC3AB9">
        <w:tc>
          <w:tcPr>
            <w:tcW w:w="9134" w:type="dxa"/>
            <w:gridSpan w:val="3"/>
            <w:tcBorders>
              <w:top w:val="nil"/>
            </w:tcBorders>
            <w:vAlign w:val="bottom"/>
          </w:tcPr>
          <w:p w:rsidR="006D1424" w:rsidRPr="00D92E2A" w:rsidRDefault="006D1424" w:rsidP="00CC3AB9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92E2A">
              <w:rPr>
                <w:rFonts w:eastAsia="Calibri"/>
                <w:sz w:val="24"/>
                <w:szCs w:val="24"/>
                <w:lang w:eastAsia="en-US"/>
              </w:rPr>
              <w:t>«__» ________________ 20__ г.</w:t>
            </w:r>
          </w:p>
        </w:tc>
      </w:tr>
    </w:tbl>
    <w:p w:rsidR="006D1424" w:rsidRDefault="006D1424" w:rsidP="006D1424">
      <w:pPr>
        <w:widowControl w:val="0"/>
        <w:ind w:firstLine="851"/>
        <w:jc w:val="both"/>
        <w:rPr>
          <w:szCs w:val="28"/>
          <w:vertAlign w:val="superscript"/>
        </w:rPr>
      </w:pPr>
    </w:p>
    <w:p w:rsidR="006D1424" w:rsidRPr="00021C57" w:rsidRDefault="006D1424" w:rsidP="006D1424">
      <w:pPr>
        <w:widowControl w:val="0"/>
        <w:ind w:firstLine="851"/>
        <w:jc w:val="both"/>
        <w:rPr>
          <w:szCs w:val="28"/>
        </w:rPr>
      </w:pPr>
      <w:r w:rsidRPr="00021C57">
        <w:rPr>
          <w:szCs w:val="28"/>
          <w:vertAlign w:val="superscript"/>
        </w:rPr>
        <w:t>5</w:t>
      </w:r>
      <w:r w:rsidRPr="00021C57">
        <w:rPr>
          <w:szCs w:val="28"/>
        </w:rPr>
        <w:t xml:space="preserve">  В разделе 2 «Сведения по выплатам на закупки товаров, работ, услуг» детализируются показатели выплат </w:t>
      </w:r>
      <w:r w:rsidRPr="00021C57">
        <w:rPr>
          <w:szCs w:val="28"/>
        </w:rPr>
        <w:br/>
        <w:t xml:space="preserve">по расходам на закупку товаров, работ, услуг, отраженные по соответствующим строкам </w:t>
      </w:r>
      <w:r>
        <w:rPr>
          <w:szCs w:val="28"/>
        </w:rPr>
        <w:t>р</w:t>
      </w:r>
      <w:r w:rsidRPr="00021C57">
        <w:rPr>
          <w:szCs w:val="28"/>
        </w:rPr>
        <w:t xml:space="preserve">аздела 1 «Поступления  </w:t>
      </w:r>
      <w:r w:rsidRPr="00021C57">
        <w:rPr>
          <w:szCs w:val="28"/>
        </w:rPr>
        <w:br/>
        <w:t>и выплаты»</w:t>
      </w:r>
      <w:r>
        <w:rPr>
          <w:szCs w:val="28"/>
        </w:rPr>
        <w:t>.</w:t>
      </w:r>
    </w:p>
    <w:p w:rsidR="006D1424" w:rsidRPr="00D92E2A" w:rsidRDefault="006D1424" w:rsidP="006D1424">
      <w:pPr>
        <w:overflowPunct/>
        <w:ind w:firstLine="851"/>
        <w:jc w:val="both"/>
        <w:textAlignment w:val="auto"/>
        <w:rPr>
          <w:rFonts w:eastAsia="Calibri"/>
          <w:szCs w:val="28"/>
          <w:lang w:eastAsia="en-US"/>
        </w:rPr>
      </w:pPr>
      <w:r w:rsidRPr="00021C57">
        <w:rPr>
          <w:szCs w:val="28"/>
          <w:vertAlign w:val="superscript"/>
        </w:rPr>
        <w:t>5.1</w:t>
      </w:r>
      <w:r w:rsidRPr="00021C57">
        <w:rPr>
          <w:szCs w:val="28"/>
        </w:rPr>
        <w:t xml:space="preserve">  В </w:t>
      </w:r>
      <w:r w:rsidRPr="00D92E2A">
        <w:rPr>
          <w:rFonts w:eastAsia="Calibri"/>
          <w:szCs w:val="28"/>
          <w:lang w:eastAsia="en-US"/>
        </w:rPr>
        <w:t xml:space="preserve">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17" w:history="1">
        <w:r w:rsidRPr="00D92E2A">
          <w:rPr>
            <w:rFonts w:eastAsia="Calibri"/>
            <w:szCs w:val="28"/>
            <w:lang w:eastAsia="en-US"/>
          </w:rPr>
          <w:t>абзацем первым пункта 4 статьи 78.1</w:t>
        </w:r>
      </w:hyperlink>
      <w:r w:rsidRPr="00D92E2A">
        <w:rPr>
          <w:rFonts w:eastAsia="Calibri"/>
          <w:szCs w:val="28"/>
          <w:lang w:eastAsia="en-US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8" w:history="1">
        <w:r w:rsidRPr="00D92E2A">
          <w:rPr>
            <w:rFonts w:eastAsia="Calibri"/>
            <w:szCs w:val="28"/>
            <w:lang w:eastAsia="en-US"/>
          </w:rPr>
          <w:t>Указом</w:t>
        </w:r>
      </w:hyperlink>
      <w:r w:rsidRPr="00D92E2A">
        <w:rPr>
          <w:rFonts w:eastAsia="Calibri"/>
          <w:szCs w:val="28"/>
          <w:lang w:eastAsia="en-US"/>
        </w:rPr>
        <w:t xml:space="preserve"> Президента Российской Федерации </w:t>
      </w:r>
      <w:r w:rsidRPr="00D92E2A">
        <w:rPr>
          <w:rFonts w:eastAsia="Calibri"/>
          <w:szCs w:val="28"/>
          <w:lang w:eastAsia="en-US"/>
        </w:rPr>
        <w:br/>
        <w:t xml:space="preserve">от 7 мая 2018 г. № 204 «О национальных целях и стратегических задачах развития Российской Федерации на период </w:t>
      </w:r>
      <w:r w:rsidRPr="00D92E2A">
        <w:rPr>
          <w:rFonts w:eastAsia="Calibri"/>
          <w:szCs w:val="28"/>
          <w:lang w:eastAsia="en-US"/>
        </w:rPr>
        <w:br/>
        <w:t>до 2024 года», или регионального проекта, обеспечивающего достижение целей, показателей и результатов федерального проекта (далее – 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(8–17 разряды кода классификации расходов бюджетов, при этом в рамках реализации регионального проекта в 8–10 разрядах могут указываться нули).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 w:rsidRPr="00021C57">
        <w:rPr>
          <w:szCs w:val="28"/>
          <w:vertAlign w:val="superscript"/>
        </w:rPr>
        <w:t>6</w:t>
      </w:r>
      <w:r w:rsidRPr="00021C57">
        <w:rPr>
          <w:szCs w:val="28"/>
        </w:rPr>
        <w:t xml:space="preserve"> Плановые показатели выплат на закупку товаров, работ, услуг по строке 26000 </w:t>
      </w:r>
      <w:r>
        <w:rPr>
          <w:szCs w:val="28"/>
        </w:rPr>
        <w:t>р</w:t>
      </w:r>
      <w:r w:rsidRPr="00021C57">
        <w:rPr>
          <w:szCs w:val="28"/>
        </w:rPr>
        <w:t xml:space="preserve">аздела 2 «Сведения </w:t>
      </w:r>
      <w:r w:rsidRPr="00021C57">
        <w:rPr>
          <w:szCs w:val="28"/>
        </w:rPr>
        <w:br/>
        <w:t>по выплатам на закупку товаров, работ, услуг» Плана распределяются на выплаты по контрактам (договорам), заключенным</w:t>
      </w:r>
      <w:r w:rsidRPr="005C574D">
        <w:rPr>
          <w:szCs w:val="28"/>
        </w:rPr>
        <w:t xml:space="preserve"> (планируемым к заключению) в соответствии с гражданским законодательством Российской Федерации (строки 26100 </w:t>
      </w:r>
      <w:r>
        <w:rPr>
          <w:szCs w:val="28"/>
        </w:rPr>
        <w:br/>
      </w:r>
      <w:r w:rsidRPr="005C574D">
        <w:rPr>
          <w:szCs w:val="28"/>
        </w:rPr>
        <w:t xml:space="preserve">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</w:t>
      </w:r>
      <w:r>
        <w:rPr>
          <w:szCs w:val="28"/>
        </w:rPr>
        <w:br/>
      </w:r>
      <w:r w:rsidRPr="005C574D">
        <w:rPr>
          <w:szCs w:val="28"/>
        </w:rPr>
        <w:t>до начала текущего финансового года (строка 26300) и планируемым к заключению в соответствующем финансовом году (строка 26400).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>
        <w:rPr>
          <w:szCs w:val="28"/>
          <w:vertAlign w:val="superscript"/>
        </w:rPr>
        <w:t>7</w:t>
      </w:r>
      <w:r>
        <w:rPr>
          <w:szCs w:val="28"/>
        </w:rPr>
        <w:t xml:space="preserve"> </w:t>
      </w:r>
      <w:r w:rsidRPr="005C574D">
        <w:rPr>
          <w:szCs w:val="28"/>
        </w:rPr>
        <w:t>Указывается сумма договоров (контрактов) о закупках товаров, работ, услуг, заключенных без учета требований Федерального закона № 44-ФЗ и Федерального закона № 223-ФЗ, в случаях</w:t>
      </w:r>
      <w:r>
        <w:rPr>
          <w:szCs w:val="28"/>
        </w:rPr>
        <w:t>,</w:t>
      </w:r>
      <w:r w:rsidRPr="005C574D">
        <w:rPr>
          <w:szCs w:val="28"/>
        </w:rPr>
        <w:t xml:space="preserve"> предусмотренных указанными федеральными законами.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>
        <w:rPr>
          <w:szCs w:val="28"/>
          <w:vertAlign w:val="superscript"/>
        </w:rPr>
        <w:t>8</w:t>
      </w:r>
      <w:r w:rsidRPr="005C574D">
        <w:rPr>
          <w:szCs w:val="28"/>
        </w:rPr>
        <w:t xml:space="preserve"> Указывается сумма закупок товаров, работ, услуг, осуществляемых в соответствии с Федеральным законом </w:t>
      </w:r>
      <w:r>
        <w:rPr>
          <w:szCs w:val="28"/>
        </w:rPr>
        <w:br/>
      </w:r>
      <w:r w:rsidRPr="005C574D">
        <w:rPr>
          <w:szCs w:val="28"/>
        </w:rPr>
        <w:t>№  44-ФЗ и Федеральным законом № 223-ФЗ</w:t>
      </w:r>
      <w:r>
        <w:rPr>
          <w:szCs w:val="28"/>
        </w:rPr>
        <w:t>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>
        <w:rPr>
          <w:szCs w:val="28"/>
          <w:vertAlign w:val="superscript"/>
        </w:rPr>
        <w:t>9</w:t>
      </w:r>
      <w:r w:rsidRPr="005C574D">
        <w:rPr>
          <w:szCs w:val="28"/>
        </w:rPr>
        <w:t xml:space="preserve"> Государственным бюджетным учреждением показатель не формируется.</w:t>
      </w:r>
    </w:p>
    <w:p w:rsidR="006D1424" w:rsidRDefault="006D1424" w:rsidP="006D1424">
      <w:pPr>
        <w:widowControl w:val="0"/>
        <w:ind w:firstLine="851"/>
        <w:jc w:val="both"/>
        <w:rPr>
          <w:szCs w:val="28"/>
        </w:rPr>
      </w:pPr>
      <w:r>
        <w:rPr>
          <w:szCs w:val="28"/>
          <w:vertAlign w:val="superscript"/>
        </w:rPr>
        <w:t>10</w:t>
      </w:r>
      <w:r>
        <w:rPr>
          <w:szCs w:val="28"/>
        </w:rPr>
        <w:t xml:space="preserve"> </w:t>
      </w:r>
      <w:r w:rsidRPr="005C574D">
        <w:rPr>
          <w:szCs w:val="28"/>
        </w:rPr>
        <w:t xml:space="preserve">Указывается сумма закупок товаров, работ, услуг, осуществляемых в соответствии с Федеральным законом </w:t>
      </w:r>
      <w:r>
        <w:rPr>
          <w:szCs w:val="28"/>
        </w:rPr>
        <w:br/>
      </w:r>
      <w:r w:rsidRPr="005C574D">
        <w:rPr>
          <w:szCs w:val="28"/>
        </w:rPr>
        <w:t>№ 44-ФЗ.</w:t>
      </w:r>
    </w:p>
    <w:p w:rsidR="006D1424" w:rsidRDefault="006D1424" w:rsidP="006D1424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>
        <w:rPr>
          <w:szCs w:val="28"/>
          <w:vertAlign w:val="superscript"/>
        </w:rPr>
        <w:t>11</w:t>
      </w:r>
      <w:r w:rsidRPr="005C574D">
        <w:rPr>
          <w:szCs w:val="28"/>
        </w:rPr>
        <w:t xml:space="preserve">  Плановые показатели выплат на закупку товаров, работ, услуг по строке 26500 государственного бюджетного учреждения долж</w:t>
      </w:r>
      <w:r>
        <w:rPr>
          <w:szCs w:val="28"/>
        </w:rPr>
        <w:t>ны</w:t>
      </w:r>
      <w:r w:rsidRPr="005C574D">
        <w:rPr>
          <w:szCs w:val="28"/>
        </w:rPr>
        <w:t xml:space="preserve"> быть не менее суммы показателей строк 26410, 26420, 26430, 26440 по соответствующей графе, государственного автономного учреждения </w:t>
      </w:r>
      <w:r>
        <w:rPr>
          <w:szCs w:val="28"/>
        </w:rPr>
        <w:t>–</w:t>
      </w:r>
      <w:r w:rsidRPr="005C574D">
        <w:rPr>
          <w:szCs w:val="28"/>
        </w:rPr>
        <w:t xml:space="preserve"> не менее показателя строки</w:t>
      </w:r>
      <w:r>
        <w:rPr>
          <w:szCs w:val="28"/>
        </w:rPr>
        <w:t xml:space="preserve"> 26430 по соответствующей графе.</w:t>
      </w:r>
    </w:p>
    <w:p w:rsidR="006D1424" w:rsidRPr="00290596" w:rsidRDefault="006D1424" w:rsidP="006D1424">
      <w:pPr>
        <w:overflowPunct/>
        <w:autoSpaceDE/>
        <w:autoSpaceDN/>
        <w:adjustRightInd/>
        <w:ind w:firstLine="851"/>
        <w:textAlignment w:val="auto"/>
        <w:rPr>
          <w:sz w:val="24"/>
          <w:szCs w:val="24"/>
        </w:rPr>
      </w:pPr>
    </w:p>
    <w:p w:rsidR="006D1424" w:rsidRPr="00290596" w:rsidRDefault="006D1424" w:rsidP="006D1424">
      <w:pPr>
        <w:overflowPunct/>
        <w:autoSpaceDE/>
        <w:autoSpaceDN/>
        <w:adjustRightInd/>
        <w:ind w:firstLine="851"/>
        <w:textAlignment w:val="auto"/>
        <w:rPr>
          <w:sz w:val="24"/>
          <w:szCs w:val="24"/>
        </w:rPr>
      </w:pPr>
    </w:p>
    <w:p w:rsidR="00DC1D1B" w:rsidRPr="005C574D" w:rsidRDefault="006D1424" w:rsidP="00C7637A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>Министр образования Красноярского края                                                                                                                    С.И. Маковская</w:t>
      </w:r>
    </w:p>
    <w:sectPr w:rsidR="00DC1D1B" w:rsidRPr="005C574D" w:rsidSect="007E6328">
      <w:headerReference w:type="default" r:id="rId19"/>
      <w:pgSz w:w="16838" w:h="11905" w:orient="landscape"/>
      <w:pgMar w:top="851" w:right="851" w:bottom="851" w:left="851" w:header="45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CA" w:rsidRDefault="001F6BCA" w:rsidP="00783B5E">
      <w:r>
        <w:separator/>
      </w:r>
    </w:p>
  </w:endnote>
  <w:endnote w:type="continuationSeparator" w:id="0">
    <w:p w:rsidR="001F6BCA" w:rsidRDefault="001F6BCA" w:rsidP="007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E" w:rsidRDefault="002F35EC" w:rsidP="00FB674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0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00E">
      <w:rPr>
        <w:rStyle w:val="a5"/>
        <w:noProof/>
      </w:rPr>
      <w:t>12</w:t>
    </w:r>
    <w:r>
      <w:rPr>
        <w:rStyle w:val="a5"/>
      </w:rPr>
      <w:fldChar w:fldCharType="end"/>
    </w:r>
  </w:p>
  <w:p w:rsidR="00EE600E" w:rsidRDefault="00EE6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CA" w:rsidRDefault="001F6BCA" w:rsidP="00783B5E">
      <w:r>
        <w:separator/>
      </w:r>
    </w:p>
  </w:footnote>
  <w:footnote w:type="continuationSeparator" w:id="0">
    <w:p w:rsidR="001F6BCA" w:rsidRDefault="001F6BCA" w:rsidP="0078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E" w:rsidRDefault="002F35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0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00E">
      <w:rPr>
        <w:rStyle w:val="a5"/>
        <w:noProof/>
      </w:rPr>
      <w:t>12</w:t>
    </w:r>
    <w:r>
      <w:rPr>
        <w:rStyle w:val="a5"/>
      </w:rPr>
      <w:fldChar w:fldCharType="end"/>
    </w:r>
  </w:p>
  <w:p w:rsidR="00EE600E" w:rsidRDefault="00EE60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E" w:rsidRDefault="00CC3A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E9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E" w:rsidRDefault="00EE600E" w:rsidP="001921F2">
    <w:pPr>
      <w:pStyle w:val="a3"/>
      <w:jc w:val="center"/>
    </w:pPr>
  </w:p>
  <w:p w:rsidR="00EE600E" w:rsidRDefault="00EE600E" w:rsidP="001921F2">
    <w:pPr>
      <w:pStyle w:val="a3"/>
      <w:jc w:val="center"/>
    </w:pPr>
  </w:p>
  <w:p w:rsidR="00EE600E" w:rsidRPr="005F3219" w:rsidRDefault="002F35EC" w:rsidP="001921F2">
    <w:pPr>
      <w:pStyle w:val="a3"/>
      <w:jc w:val="center"/>
    </w:pPr>
    <w:r w:rsidRPr="00EE0EB8">
      <w:rPr>
        <w:sz w:val="24"/>
        <w:szCs w:val="24"/>
      </w:rPr>
      <w:fldChar w:fldCharType="begin"/>
    </w:r>
    <w:r w:rsidR="00EE600E" w:rsidRPr="00EE0EB8">
      <w:rPr>
        <w:sz w:val="24"/>
        <w:szCs w:val="24"/>
      </w:rPr>
      <w:instrText xml:space="preserve"> PAGE   \* MERGEFORMAT </w:instrText>
    </w:r>
    <w:r w:rsidRPr="00EE0EB8">
      <w:rPr>
        <w:sz w:val="24"/>
        <w:szCs w:val="24"/>
      </w:rPr>
      <w:fldChar w:fldCharType="separate"/>
    </w:r>
    <w:r w:rsidR="00D92E2A">
      <w:rPr>
        <w:noProof/>
        <w:sz w:val="24"/>
        <w:szCs w:val="24"/>
      </w:rPr>
      <w:t>9</w:t>
    </w:r>
    <w:r w:rsidRPr="00EE0EB8">
      <w:rPr>
        <w:sz w:val="24"/>
        <w:szCs w:val="24"/>
      </w:rPr>
      <w:fldChar w:fldCharType="end"/>
    </w:r>
  </w:p>
  <w:p w:rsidR="00EE600E" w:rsidRDefault="00EE60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0E" w:rsidRDefault="00CC3A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00E">
      <w:rPr>
        <w:noProof/>
      </w:rPr>
      <w:t>12</w:t>
    </w:r>
    <w:r>
      <w:rPr>
        <w:noProof/>
      </w:rPr>
      <w:fldChar w:fldCharType="end"/>
    </w:r>
  </w:p>
  <w:p w:rsidR="00EE600E" w:rsidRPr="00FC5140" w:rsidRDefault="00EE600E">
    <w:pPr>
      <w:pStyle w:val="a3"/>
      <w:jc w:val="center"/>
      <w:rPr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9" w:rsidRDefault="007E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2E2A">
      <w:rPr>
        <w:noProof/>
      </w:rPr>
      <w:t>30</w:t>
    </w:r>
    <w:r>
      <w:fldChar w:fldCharType="end"/>
    </w:r>
  </w:p>
  <w:p w:rsidR="00CC3AB9" w:rsidRDefault="00CC3A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508"/>
    <w:multiLevelType w:val="hybridMultilevel"/>
    <w:tmpl w:val="F2DC8D3A"/>
    <w:lvl w:ilvl="0" w:tplc="2C203D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C5A03"/>
    <w:multiLevelType w:val="hybridMultilevel"/>
    <w:tmpl w:val="601EC668"/>
    <w:lvl w:ilvl="0" w:tplc="70EA3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D7D0E"/>
    <w:multiLevelType w:val="hybridMultilevel"/>
    <w:tmpl w:val="8F367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0B4B79"/>
    <w:multiLevelType w:val="hybridMultilevel"/>
    <w:tmpl w:val="AA7CCDCE"/>
    <w:lvl w:ilvl="0" w:tplc="5218ED5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B4ABA"/>
    <w:multiLevelType w:val="hybridMultilevel"/>
    <w:tmpl w:val="E9B2D6A4"/>
    <w:lvl w:ilvl="0" w:tplc="60AC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75B13"/>
    <w:multiLevelType w:val="hybridMultilevel"/>
    <w:tmpl w:val="A91AB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711E"/>
    <w:multiLevelType w:val="multilevel"/>
    <w:tmpl w:val="C7DCF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0"/>
    <w:rsid w:val="000009CB"/>
    <w:rsid w:val="000010AE"/>
    <w:rsid w:val="000029A1"/>
    <w:rsid w:val="00002AE2"/>
    <w:rsid w:val="0000421B"/>
    <w:rsid w:val="0000536E"/>
    <w:rsid w:val="00014CB3"/>
    <w:rsid w:val="000158F2"/>
    <w:rsid w:val="00016FCC"/>
    <w:rsid w:val="000171CE"/>
    <w:rsid w:val="00017220"/>
    <w:rsid w:val="00020F25"/>
    <w:rsid w:val="0002138E"/>
    <w:rsid w:val="00021C57"/>
    <w:rsid w:val="0002373C"/>
    <w:rsid w:val="000255B6"/>
    <w:rsid w:val="00031CF6"/>
    <w:rsid w:val="00032950"/>
    <w:rsid w:val="00032E45"/>
    <w:rsid w:val="00034062"/>
    <w:rsid w:val="00034932"/>
    <w:rsid w:val="00035968"/>
    <w:rsid w:val="00036939"/>
    <w:rsid w:val="00037A15"/>
    <w:rsid w:val="0004006A"/>
    <w:rsid w:val="00040897"/>
    <w:rsid w:val="0004208D"/>
    <w:rsid w:val="00043941"/>
    <w:rsid w:val="00044853"/>
    <w:rsid w:val="00045255"/>
    <w:rsid w:val="00045463"/>
    <w:rsid w:val="000469D7"/>
    <w:rsid w:val="000512D6"/>
    <w:rsid w:val="00051FB6"/>
    <w:rsid w:val="00052A59"/>
    <w:rsid w:val="000532FC"/>
    <w:rsid w:val="00053E80"/>
    <w:rsid w:val="000541D7"/>
    <w:rsid w:val="0005438C"/>
    <w:rsid w:val="00055573"/>
    <w:rsid w:val="00055EA1"/>
    <w:rsid w:val="0005611D"/>
    <w:rsid w:val="00056F23"/>
    <w:rsid w:val="0005757B"/>
    <w:rsid w:val="000609A6"/>
    <w:rsid w:val="00061328"/>
    <w:rsid w:val="0006198A"/>
    <w:rsid w:val="00062753"/>
    <w:rsid w:val="000631B7"/>
    <w:rsid w:val="00063364"/>
    <w:rsid w:val="00063AAC"/>
    <w:rsid w:val="00063F05"/>
    <w:rsid w:val="00064EF7"/>
    <w:rsid w:val="00065C9D"/>
    <w:rsid w:val="000707D2"/>
    <w:rsid w:val="000712BA"/>
    <w:rsid w:val="00072AF3"/>
    <w:rsid w:val="0007394B"/>
    <w:rsid w:val="000767E2"/>
    <w:rsid w:val="00077E16"/>
    <w:rsid w:val="000803B9"/>
    <w:rsid w:val="0008319A"/>
    <w:rsid w:val="000838C0"/>
    <w:rsid w:val="0008506C"/>
    <w:rsid w:val="000851FA"/>
    <w:rsid w:val="000852DA"/>
    <w:rsid w:val="000854C5"/>
    <w:rsid w:val="00087ABA"/>
    <w:rsid w:val="00087D95"/>
    <w:rsid w:val="00087FDA"/>
    <w:rsid w:val="0009089A"/>
    <w:rsid w:val="00090F5A"/>
    <w:rsid w:val="00091CDC"/>
    <w:rsid w:val="00092312"/>
    <w:rsid w:val="0009367B"/>
    <w:rsid w:val="000941DC"/>
    <w:rsid w:val="000949DB"/>
    <w:rsid w:val="00094FAC"/>
    <w:rsid w:val="000967D9"/>
    <w:rsid w:val="0009725F"/>
    <w:rsid w:val="000A0F00"/>
    <w:rsid w:val="000A133E"/>
    <w:rsid w:val="000A2822"/>
    <w:rsid w:val="000A4F66"/>
    <w:rsid w:val="000A7B4E"/>
    <w:rsid w:val="000A7BE5"/>
    <w:rsid w:val="000B00EA"/>
    <w:rsid w:val="000B040E"/>
    <w:rsid w:val="000B084C"/>
    <w:rsid w:val="000B125D"/>
    <w:rsid w:val="000B1FAC"/>
    <w:rsid w:val="000B2978"/>
    <w:rsid w:val="000B2D46"/>
    <w:rsid w:val="000B44CD"/>
    <w:rsid w:val="000B5597"/>
    <w:rsid w:val="000B6F0B"/>
    <w:rsid w:val="000B7E58"/>
    <w:rsid w:val="000C1072"/>
    <w:rsid w:val="000C11DB"/>
    <w:rsid w:val="000C1DE1"/>
    <w:rsid w:val="000C2CA7"/>
    <w:rsid w:val="000C35EC"/>
    <w:rsid w:val="000C6CE8"/>
    <w:rsid w:val="000D0C65"/>
    <w:rsid w:val="000D18B7"/>
    <w:rsid w:val="000D202E"/>
    <w:rsid w:val="000D3495"/>
    <w:rsid w:val="000D3B84"/>
    <w:rsid w:val="000D78FB"/>
    <w:rsid w:val="000E02C6"/>
    <w:rsid w:val="000E05F5"/>
    <w:rsid w:val="000E094D"/>
    <w:rsid w:val="000E1CEA"/>
    <w:rsid w:val="000E3EA7"/>
    <w:rsid w:val="000E44E0"/>
    <w:rsid w:val="000E4978"/>
    <w:rsid w:val="000E6401"/>
    <w:rsid w:val="000E6A2A"/>
    <w:rsid w:val="000F1DF9"/>
    <w:rsid w:val="000F3C30"/>
    <w:rsid w:val="000F47BB"/>
    <w:rsid w:val="000F5414"/>
    <w:rsid w:val="000F6010"/>
    <w:rsid w:val="000F6850"/>
    <w:rsid w:val="000F74C2"/>
    <w:rsid w:val="001001F1"/>
    <w:rsid w:val="00100A6F"/>
    <w:rsid w:val="00101279"/>
    <w:rsid w:val="001022CE"/>
    <w:rsid w:val="001026CE"/>
    <w:rsid w:val="00102F90"/>
    <w:rsid w:val="00104A14"/>
    <w:rsid w:val="00105CA2"/>
    <w:rsid w:val="00105E1A"/>
    <w:rsid w:val="00105E8E"/>
    <w:rsid w:val="00106A25"/>
    <w:rsid w:val="00106D95"/>
    <w:rsid w:val="001071F6"/>
    <w:rsid w:val="001077FA"/>
    <w:rsid w:val="00107C73"/>
    <w:rsid w:val="001117AC"/>
    <w:rsid w:val="001124A6"/>
    <w:rsid w:val="001154B2"/>
    <w:rsid w:val="001155A6"/>
    <w:rsid w:val="0011640D"/>
    <w:rsid w:val="00116EC4"/>
    <w:rsid w:val="001207DF"/>
    <w:rsid w:val="00120FC8"/>
    <w:rsid w:val="001221A6"/>
    <w:rsid w:val="00125FAB"/>
    <w:rsid w:val="00126276"/>
    <w:rsid w:val="00126A50"/>
    <w:rsid w:val="00126E2C"/>
    <w:rsid w:val="00127CD5"/>
    <w:rsid w:val="00132425"/>
    <w:rsid w:val="00133366"/>
    <w:rsid w:val="00133BA4"/>
    <w:rsid w:val="0013535E"/>
    <w:rsid w:val="00136A06"/>
    <w:rsid w:val="00137081"/>
    <w:rsid w:val="00137540"/>
    <w:rsid w:val="00137E1E"/>
    <w:rsid w:val="00142FAC"/>
    <w:rsid w:val="0014401D"/>
    <w:rsid w:val="001440B7"/>
    <w:rsid w:val="00144DD9"/>
    <w:rsid w:val="00145E4B"/>
    <w:rsid w:val="001466BA"/>
    <w:rsid w:val="0015024A"/>
    <w:rsid w:val="001508A6"/>
    <w:rsid w:val="001509D0"/>
    <w:rsid w:val="00151B20"/>
    <w:rsid w:val="00153056"/>
    <w:rsid w:val="00153439"/>
    <w:rsid w:val="001537BB"/>
    <w:rsid w:val="00155163"/>
    <w:rsid w:val="00155290"/>
    <w:rsid w:val="00155BED"/>
    <w:rsid w:val="0015659F"/>
    <w:rsid w:val="00156FE5"/>
    <w:rsid w:val="00157138"/>
    <w:rsid w:val="0015791B"/>
    <w:rsid w:val="001608C6"/>
    <w:rsid w:val="00160E1A"/>
    <w:rsid w:val="00161463"/>
    <w:rsid w:val="00163732"/>
    <w:rsid w:val="00163BFC"/>
    <w:rsid w:val="001657E3"/>
    <w:rsid w:val="00165F7B"/>
    <w:rsid w:val="00166CBA"/>
    <w:rsid w:val="001708B7"/>
    <w:rsid w:val="0017099B"/>
    <w:rsid w:val="00170E4E"/>
    <w:rsid w:val="00171847"/>
    <w:rsid w:val="00174333"/>
    <w:rsid w:val="00174F4E"/>
    <w:rsid w:val="001760D9"/>
    <w:rsid w:val="00176A03"/>
    <w:rsid w:val="00180EAA"/>
    <w:rsid w:val="00181913"/>
    <w:rsid w:val="00181A1A"/>
    <w:rsid w:val="00181C2E"/>
    <w:rsid w:val="00182396"/>
    <w:rsid w:val="00182CF8"/>
    <w:rsid w:val="00184A5A"/>
    <w:rsid w:val="00185FF8"/>
    <w:rsid w:val="00186C82"/>
    <w:rsid w:val="00190D72"/>
    <w:rsid w:val="0019139E"/>
    <w:rsid w:val="00191618"/>
    <w:rsid w:val="001921F2"/>
    <w:rsid w:val="0019337B"/>
    <w:rsid w:val="0019364B"/>
    <w:rsid w:val="00193A0B"/>
    <w:rsid w:val="0019664D"/>
    <w:rsid w:val="001966D3"/>
    <w:rsid w:val="00197376"/>
    <w:rsid w:val="001A000D"/>
    <w:rsid w:val="001A2D60"/>
    <w:rsid w:val="001A3900"/>
    <w:rsid w:val="001A3B42"/>
    <w:rsid w:val="001A4126"/>
    <w:rsid w:val="001A4C4B"/>
    <w:rsid w:val="001A618D"/>
    <w:rsid w:val="001A63C3"/>
    <w:rsid w:val="001A6535"/>
    <w:rsid w:val="001B0578"/>
    <w:rsid w:val="001B0A9D"/>
    <w:rsid w:val="001B0F30"/>
    <w:rsid w:val="001B1CE4"/>
    <w:rsid w:val="001B34C1"/>
    <w:rsid w:val="001B4ED1"/>
    <w:rsid w:val="001B4F24"/>
    <w:rsid w:val="001B6770"/>
    <w:rsid w:val="001C09E8"/>
    <w:rsid w:val="001C1432"/>
    <w:rsid w:val="001C17F0"/>
    <w:rsid w:val="001C2131"/>
    <w:rsid w:val="001C27D2"/>
    <w:rsid w:val="001C2A5F"/>
    <w:rsid w:val="001C2F03"/>
    <w:rsid w:val="001C55BC"/>
    <w:rsid w:val="001D00EA"/>
    <w:rsid w:val="001D04F4"/>
    <w:rsid w:val="001D0530"/>
    <w:rsid w:val="001D13C1"/>
    <w:rsid w:val="001D17FD"/>
    <w:rsid w:val="001D2302"/>
    <w:rsid w:val="001D235F"/>
    <w:rsid w:val="001D2BCA"/>
    <w:rsid w:val="001D300E"/>
    <w:rsid w:val="001D3086"/>
    <w:rsid w:val="001D37A6"/>
    <w:rsid w:val="001D5C3B"/>
    <w:rsid w:val="001D5D8D"/>
    <w:rsid w:val="001D7889"/>
    <w:rsid w:val="001E1500"/>
    <w:rsid w:val="001E2834"/>
    <w:rsid w:val="001E3648"/>
    <w:rsid w:val="001E5CD5"/>
    <w:rsid w:val="001E5E4A"/>
    <w:rsid w:val="001E7E08"/>
    <w:rsid w:val="001E7E7C"/>
    <w:rsid w:val="001F09A3"/>
    <w:rsid w:val="001F0F55"/>
    <w:rsid w:val="001F29BC"/>
    <w:rsid w:val="001F2AEB"/>
    <w:rsid w:val="001F3B38"/>
    <w:rsid w:val="001F54E0"/>
    <w:rsid w:val="001F6BCA"/>
    <w:rsid w:val="001F6E77"/>
    <w:rsid w:val="001F7B2B"/>
    <w:rsid w:val="001F7C77"/>
    <w:rsid w:val="001F7D0F"/>
    <w:rsid w:val="002010F2"/>
    <w:rsid w:val="00201704"/>
    <w:rsid w:val="00201B21"/>
    <w:rsid w:val="00202FE1"/>
    <w:rsid w:val="00203749"/>
    <w:rsid w:val="00204123"/>
    <w:rsid w:val="00205C6B"/>
    <w:rsid w:val="00207391"/>
    <w:rsid w:val="00210545"/>
    <w:rsid w:val="00210F0F"/>
    <w:rsid w:val="00211C10"/>
    <w:rsid w:val="0021368D"/>
    <w:rsid w:val="00213876"/>
    <w:rsid w:val="00215E8E"/>
    <w:rsid w:val="00215FDD"/>
    <w:rsid w:val="00216360"/>
    <w:rsid w:val="002174E8"/>
    <w:rsid w:val="00217B0B"/>
    <w:rsid w:val="0022050B"/>
    <w:rsid w:val="00221103"/>
    <w:rsid w:val="00221A90"/>
    <w:rsid w:val="00222987"/>
    <w:rsid w:val="00222FDB"/>
    <w:rsid w:val="00224357"/>
    <w:rsid w:val="00225CDC"/>
    <w:rsid w:val="00226CE7"/>
    <w:rsid w:val="002274C7"/>
    <w:rsid w:val="00230517"/>
    <w:rsid w:val="00231561"/>
    <w:rsid w:val="00231834"/>
    <w:rsid w:val="002329D0"/>
    <w:rsid w:val="00233E51"/>
    <w:rsid w:val="00233FA4"/>
    <w:rsid w:val="00235734"/>
    <w:rsid w:val="00235A27"/>
    <w:rsid w:val="00236092"/>
    <w:rsid w:val="00236C77"/>
    <w:rsid w:val="00240C33"/>
    <w:rsid w:val="002414D0"/>
    <w:rsid w:val="00242AD7"/>
    <w:rsid w:val="00242B95"/>
    <w:rsid w:val="0024470C"/>
    <w:rsid w:val="002451C4"/>
    <w:rsid w:val="0024535B"/>
    <w:rsid w:val="00246238"/>
    <w:rsid w:val="00250408"/>
    <w:rsid w:val="0025089F"/>
    <w:rsid w:val="002512AC"/>
    <w:rsid w:val="002526E7"/>
    <w:rsid w:val="002529AB"/>
    <w:rsid w:val="00255E94"/>
    <w:rsid w:val="00260B80"/>
    <w:rsid w:val="00262A6A"/>
    <w:rsid w:val="002648B3"/>
    <w:rsid w:val="0026708F"/>
    <w:rsid w:val="00270058"/>
    <w:rsid w:val="00270528"/>
    <w:rsid w:val="00272452"/>
    <w:rsid w:val="0027347D"/>
    <w:rsid w:val="00274E12"/>
    <w:rsid w:val="00274F1C"/>
    <w:rsid w:val="002754FE"/>
    <w:rsid w:val="002760E4"/>
    <w:rsid w:val="002826F8"/>
    <w:rsid w:val="002827CB"/>
    <w:rsid w:val="002829B6"/>
    <w:rsid w:val="002836F4"/>
    <w:rsid w:val="00283B75"/>
    <w:rsid w:val="00283EE5"/>
    <w:rsid w:val="00284909"/>
    <w:rsid w:val="002857F4"/>
    <w:rsid w:val="00285FE7"/>
    <w:rsid w:val="0028614E"/>
    <w:rsid w:val="00286268"/>
    <w:rsid w:val="00286D04"/>
    <w:rsid w:val="002874F6"/>
    <w:rsid w:val="00287BCF"/>
    <w:rsid w:val="00291A79"/>
    <w:rsid w:val="00292685"/>
    <w:rsid w:val="002928B6"/>
    <w:rsid w:val="00293536"/>
    <w:rsid w:val="00293B67"/>
    <w:rsid w:val="00295C90"/>
    <w:rsid w:val="00296EDB"/>
    <w:rsid w:val="00297A78"/>
    <w:rsid w:val="002A0458"/>
    <w:rsid w:val="002A062D"/>
    <w:rsid w:val="002A1460"/>
    <w:rsid w:val="002A2BBB"/>
    <w:rsid w:val="002A3485"/>
    <w:rsid w:val="002A4C5A"/>
    <w:rsid w:val="002A54B6"/>
    <w:rsid w:val="002A5F8D"/>
    <w:rsid w:val="002A62F3"/>
    <w:rsid w:val="002A630C"/>
    <w:rsid w:val="002A72A0"/>
    <w:rsid w:val="002A75C1"/>
    <w:rsid w:val="002A7721"/>
    <w:rsid w:val="002B0056"/>
    <w:rsid w:val="002B54AD"/>
    <w:rsid w:val="002B6FEA"/>
    <w:rsid w:val="002B7D30"/>
    <w:rsid w:val="002C1622"/>
    <w:rsid w:val="002C1CF9"/>
    <w:rsid w:val="002C259C"/>
    <w:rsid w:val="002C2693"/>
    <w:rsid w:val="002C2CC0"/>
    <w:rsid w:val="002C32DD"/>
    <w:rsid w:val="002C363C"/>
    <w:rsid w:val="002C3ED7"/>
    <w:rsid w:val="002C4827"/>
    <w:rsid w:val="002C5C6B"/>
    <w:rsid w:val="002C620C"/>
    <w:rsid w:val="002C6741"/>
    <w:rsid w:val="002C73B4"/>
    <w:rsid w:val="002C7B26"/>
    <w:rsid w:val="002D0575"/>
    <w:rsid w:val="002D0ECE"/>
    <w:rsid w:val="002D4035"/>
    <w:rsid w:val="002D4553"/>
    <w:rsid w:val="002D6091"/>
    <w:rsid w:val="002D7732"/>
    <w:rsid w:val="002D7E1E"/>
    <w:rsid w:val="002E0097"/>
    <w:rsid w:val="002E0B8A"/>
    <w:rsid w:val="002E1862"/>
    <w:rsid w:val="002E1D13"/>
    <w:rsid w:val="002E50C8"/>
    <w:rsid w:val="002E5CD7"/>
    <w:rsid w:val="002E642F"/>
    <w:rsid w:val="002E684E"/>
    <w:rsid w:val="002E71CF"/>
    <w:rsid w:val="002F0B1C"/>
    <w:rsid w:val="002F104F"/>
    <w:rsid w:val="002F1669"/>
    <w:rsid w:val="002F235C"/>
    <w:rsid w:val="002F3130"/>
    <w:rsid w:val="002F35EC"/>
    <w:rsid w:val="002F5C85"/>
    <w:rsid w:val="002F726F"/>
    <w:rsid w:val="002F77FA"/>
    <w:rsid w:val="00301D9C"/>
    <w:rsid w:val="00302798"/>
    <w:rsid w:val="00302D2F"/>
    <w:rsid w:val="00304151"/>
    <w:rsid w:val="003066DF"/>
    <w:rsid w:val="0030693B"/>
    <w:rsid w:val="003103BE"/>
    <w:rsid w:val="00310A83"/>
    <w:rsid w:val="0031381B"/>
    <w:rsid w:val="00313FA1"/>
    <w:rsid w:val="00314C0F"/>
    <w:rsid w:val="00315DD8"/>
    <w:rsid w:val="00316628"/>
    <w:rsid w:val="003171A8"/>
    <w:rsid w:val="00317CE7"/>
    <w:rsid w:val="00317F5F"/>
    <w:rsid w:val="0032154E"/>
    <w:rsid w:val="003229BA"/>
    <w:rsid w:val="00323849"/>
    <w:rsid w:val="0032401B"/>
    <w:rsid w:val="00324B97"/>
    <w:rsid w:val="00325DEE"/>
    <w:rsid w:val="00326505"/>
    <w:rsid w:val="00326849"/>
    <w:rsid w:val="003270AA"/>
    <w:rsid w:val="00330162"/>
    <w:rsid w:val="003303A0"/>
    <w:rsid w:val="00330810"/>
    <w:rsid w:val="0033180A"/>
    <w:rsid w:val="00332087"/>
    <w:rsid w:val="003326ED"/>
    <w:rsid w:val="00332FB7"/>
    <w:rsid w:val="0033348B"/>
    <w:rsid w:val="00334324"/>
    <w:rsid w:val="00335EF7"/>
    <w:rsid w:val="00337312"/>
    <w:rsid w:val="00337F83"/>
    <w:rsid w:val="00342D61"/>
    <w:rsid w:val="003436F7"/>
    <w:rsid w:val="0034644B"/>
    <w:rsid w:val="003506AA"/>
    <w:rsid w:val="003522E0"/>
    <w:rsid w:val="003568CE"/>
    <w:rsid w:val="00357107"/>
    <w:rsid w:val="0035729E"/>
    <w:rsid w:val="003575AC"/>
    <w:rsid w:val="00357F05"/>
    <w:rsid w:val="003652A0"/>
    <w:rsid w:val="00365F0E"/>
    <w:rsid w:val="00366586"/>
    <w:rsid w:val="00366D9A"/>
    <w:rsid w:val="00366F90"/>
    <w:rsid w:val="00367011"/>
    <w:rsid w:val="00367186"/>
    <w:rsid w:val="003700E4"/>
    <w:rsid w:val="00370332"/>
    <w:rsid w:val="003704A4"/>
    <w:rsid w:val="003708DE"/>
    <w:rsid w:val="00371B59"/>
    <w:rsid w:val="00372185"/>
    <w:rsid w:val="00374446"/>
    <w:rsid w:val="003749BA"/>
    <w:rsid w:val="003764CC"/>
    <w:rsid w:val="00377AEC"/>
    <w:rsid w:val="0038360E"/>
    <w:rsid w:val="00384A89"/>
    <w:rsid w:val="003866C1"/>
    <w:rsid w:val="00386C36"/>
    <w:rsid w:val="003872C9"/>
    <w:rsid w:val="00390E01"/>
    <w:rsid w:val="00391ABF"/>
    <w:rsid w:val="003936C0"/>
    <w:rsid w:val="00394D3B"/>
    <w:rsid w:val="003953D9"/>
    <w:rsid w:val="00395D77"/>
    <w:rsid w:val="0039654E"/>
    <w:rsid w:val="00397176"/>
    <w:rsid w:val="003974F8"/>
    <w:rsid w:val="00397CF8"/>
    <w:rsid w:val="003A2EE4"/>
    <w:rsid w:val="003B01A0"/>
    <w:rsid w:val="003B0B07"/>
    <w:rsid w:val="003B24CC"/>
    <w:rsid w:val="003B4984"/>
    <w:rsid w:val="003B52F4"/>
    <w:rsid w:val="003B6CAC"/>
    <w:rsid w:val="003B7285"/>
    <w:rsid w:val="003C2B45"/>
    <w:rsid w:val="003C4921"/>
    <w:rsid w:val="003C4F9D"/>
    <w:rsid w:val="003C627F"/>
    <w:rsid w:val="003C6749"/>
    <w:rsid w:val="003C6C69"/>
    <w:rsid w:val="003C6CFF"/>
    <w:rsid w:val="003D0A44"/>
    <w:rsid w:val="003D2DB6"/>
    <w:rsid w:val="003D3304"/>
    <w:rsid w:val="003D4CA2"/>
    <w:rsid w:val="003D5B8E"/>
    <w:rsid w:val="003D7894"/>
    <w:rsid w:val="003E1153"/>
    <w:rsid w:val="003E143B"/>
    <w:rsid w:val="003E52B2"/>
    <w:rsid w:val="003E52F8"/>
    <w:rsid w:val="003E67C1"/>
    <w:rsid w:val="003E67F8"/>
    <w:rsid w:val="003E71DD"/>
    <w:rsid w:val="003F054D"/>
    <w:rsid w:val="003F0965"/>
    <w:rsid w:val="003F0D8C"/>
    <w:rsid w:val="003F13DE"/>
    <w:rsid w:val="003F1C97"/>
    <w:rsid w:val="003F26A2"/>
    <w:rsid w:val="003F26C6"/>
    <w:rsid w:val="003F2B17"/>
    <w:rsid w:val="003F323C"/>
    <w:rsid w:val="003F4975"/>
    <w:rsid w:val="003F536E"/>
    <w:rsid w:val="003F5DF4"/>
    <w:rsid w:val="003F7816"/>
    <w:rsid w:val="00401191"/>
    <w:rsid w:val="0040176A"/>
    <w:rsid w:val="00401909"/>
    <w:rsid w:val="00401EA4"/>
    <w:rsid w:val="00404528"/>
    <w:rsid w:val="00404A77"/>
    <w:rsid w:val="00405A3D"/>
    <w:rsid w:val="00405C01"/>
    <w:rsid w:val="00405F40"/>
    <w:rsid w:val="004076CD"/>
    <w:rsid w:val="00407C4B"/>
    <w:rsid w:val="004102EC"/>
    <w:rsid w:val="004113CB"/>
    <w:rsid w:val="00412423"/>
    <w:rsid w:val="004139FD"/>
    <w:rsid w:val="00413DDF"/>
    <w:rsid w:val="0041416C"/>
    <w:rsid w:val="0041422B"/>
    <w:rsid w:val="00414C53"/>
    <w:rsid w:val="00415B49"/>
    <w:rsid w:val="00417607"/>
    <w:rsid w:val="00417D44"/>
    <w:rsid w:val="004209BF"/>
    <w:rsid w:val="00421D06"/>
    <w:rsid w:val="00421FDE"/>
    <w:rsid w:val="00423DB5"/>
    <w:rsid w:val="00423E87"/>
    <w:rsid w:val="00423F77"/>
    <w:rsid w:val="004259AF"/>
    <w:rsid w:val="00426120"/>
    <w:rsid w:val="0043223F"/>
    <w:rsid w:val="004337C0"/>
    <w:rsid w:val="004347D4"/>
    <w:rsid w:val="00434BE1"/>
    <w:rsid w:val="00436061"/>
    <w:rsid w:val="0043649D"/>
    <w:rsid w:val="00436AF3"/>
    <w:rsid w:val="004400BA"/>
    <w:rsid w:val="00442847"/>
    <w:rsid w:val="0044354D"/>
    <w:rsid w:val="004454A2"/>
    <w:rsid w:val="004459CA"/>
    <w:rsid w:val="00446A37"/>
    <w:rsid w:val="0044742D"/>
    <w:rsid w:val="004505CF"/>
    <w:rsid w:val="004516D4"/>
    <w:rsid w:val="0045307D"/>
    <w:rsid w:val="004549F8"/>
    <w:rsid w:val="0045597B"/>
    <w:rsid w:val="00456DE6"/>
    <w:rsid w:val="004603A6"/>
    <w:rsid w:val="00460948"/>
    <w:rsid w:val="0046118B"/>
    <w:rsid w:val="004622FF"/>
    <w:rsid w:val="00463D4E"/>
    <w:rsid w:val="00465A15"/>
    <w:rsid w:val="004662D3"/>
    <w:rsid w:val="004669DC"/>
    <w:rsid w:val="00470BEE"/>
    <w:rsid w:val="00473352"/>
    <w:rsid w:val="004742EC"/>
    <w:rsid w:val="00474D2A"/>
    <w:rsid w:val="00477C93"/>
    <w:rsid w:val="00477D59"/>
    <w:rsid w:val="00477EA6"/>
    <w:rsid w:val="004805B7"/>
    <w:rsid w:val="00481B54"/>
    <w:rsid w:val="00484487"/>
    <w:rsid w:val="004848AE"/>
    <w:rsid w:val="00484EA7"/>
    <w:rsid w:val="004854AE"/>
    <w:rsid w:val="00485A24"/>
    <w:rsid w:val="00485DCF"/>
    <w:rsid w:val="00487475"/>
    <w:rsid w:val="00490969"/>
    <w:rsid w:val="00490D6D"/>
    <w:rsid w:val="004927F1"/>
    <w:rsid w:val="004928BC"/>
    <w:rsid w:val="00492B47"/>
    <w:rsid w:val="00492F93"/>
    <w:rsid w:val="00495231"/>
    <w:rsid w:val="0049566E"/>
    <w:rsid w:val="00496160"/>
    <w:rsid w:val="00497BCA"/>
    <w:rsid w:val="004A1731"/>
    <w:rsid w:val="004A208D"/>
    <w:rsid w:val="004A3132"/>
    <w:rsid w:val="004A4023"/>
    <w:rsid w:val="004A5879"/>
    <w:rsid w:val="004A666B"/>
    <w:rsid w:val="004A6767"/>
    <w:rsid w:val="004A6F8A"/>
    <w:rsid w:val="004B01E9"/>
    <w:rsid w:val="004B1663"/>
    <w:rsid w:val="004B18CC"/>
    <w:rsid w:val="004B2004"/>
    <w:rsid w:val="004B2B02"/>
    <w:rsid w:val="004B2E30"/>
    <w:rsid w:val="004B429E"/>
    <w:rsid w:val="004B526F"/>
    <w:rsid w:val="004B5985"/>
    <w:rsid w:val="004B5DBD"/>
    <w:rsid w:val="004B6C3C"/>
    <w:rsid w:val="004B7B6D"/>
    <w:rsid w:val="004C0174"/>
    <w:rsid w:val="004C2122"/>
    <w:rsid w:val="004C2647"/>
    <w:rsid w:val="004C3245"/>
    <w:rsid w:val="004C343B"/>
    <w:rsid w:val="004C4081"/>
    <w:rsid w:val="004C55D8"/>
    <w:rsid w:val="004C5BFA"/>
    <w:rsid w:val="004C5EED"/>
    <w:rsid w:val="004C7899"/>
    <w:rsid w:val="004C7AC3"/>
    <w:rsid w:val="004D0DD7"/>
    <w:rsid w:val="004D0F47"/>
    <w:rsid w:val="004D1C3E"/>
    <w:rsid w:val="004D2F10"/>
    <w:rsid w:val="004D349D"/>
    <w:rsid w:val="004D3DF1"/>
    <w:rsid w:val="004D4CD4"/>
    <w:rsid w:val="004D71E1"/>
    <w:rsid w:val="004E1FC6"/>
    <w:rsid w:val="004E2660"/>
    <w:rsid w:val="004E3225"/>
    <w:rsid w:val="004E4F74"/>
    <w:rsid w:val="004E563B"/>
    <w:rsid w:val="004E6626"/>
    <w:rsid w:val="004E76DF"/>
    <w:rsid w:val="004E7901"/>
    <w:rsid w:val="004E7C98"/>
    <w:rsid w:val="004F05B2"/>
    <w:rsid w:val="004F1400"/>
    <w:rsid w:val="004F16F2"/>
    <w:rsid w:val="004F65D6"/>
    <w:rsid w:val="004F67F9"/>
    <w:rsid w:val="004F6DBF"/>
    <w:rsid w:val="004F702C"/>
    <w:rsid w:val="005007C8"/>
    <w:rsid w:val="00500A9B"/>
    <w:rsid w:val="00502742"/>
    <w:rsid w:val="005028D2"/>
    <w:rsid w:val="00503515"/>
    <w:rsid w:val="005038AC"/>
    <w:rsid w:val="0050469E"/>
    <w:rsid w:val="00505697"/>
    <w:rsid w:val="00505F7B"/>
    <w:rsid w:val="0050650D"/>
    <w:rsid w:val="005117BF"/>
    <w:rsid w:val="00511C86"/>
    <w:rsid w:val="00511EA4"/>
    <w:rsid w:val="0051229D"/>
    <w:rsid w:val="0051297F"/>
    <w:rsid w:val="00515A50"/>
    <w:rsid w:val="00516535"/>
    <w:rsid w:val="00516E0B"/>
    <w:rsid w:val="005174F6"/>
    <w:rsid w:val="00520327"/>
    <w:rsid w:val="00520A38"/>
    <w:rsid w:val="00521358"/>
    <w:rsid w:val="0052150E"/>
    <w:rsid w:val="0052450F"/>
    <w:rsid w:val="0052488E"/>
    <w:rsid w:val="00526BB2"/>
    <w:rsid w:val="00527FA8"/>
    <w:rsid w:val="00532232"/>
    <w:rsid w:val="00532E2E"/>
    <w:rsid w:val="005341EB"/>
    <w:rsid w:val="005347E2"/>
    <w:rsid w:val="005405D2"/>
    <w:rsid w:val="0054107F"/>
    <w:rsid w:val="005423A1"/>
    <w:rsid w:val="005438CB"/>
    <w:rsid w:val="00543BBD"/>
    <w:rsid w:val="00543F78"/>
    <w:rsid w:val="005445A2"/>
    <w:rsid w:val="00544E2F"/>
    <w:rsid w:val="00545028"/>
    <w:rsid w:val="00545E1E"/>
    <w:rsid w:val="00546226"/>
    <w:rsid w:val="00547140"/>
    <w:rsid w:val="0054745F"/>
    <w:rsid w:val="00551557"/>
    <w:rsid w:val="00554280"/>
    <w:rsid w:val="00554BFF"/>
    <w:rsid w:val="00555E1E"/>
    <w:rsid w:val="005562B8"/>
    <w:rsid w:val="00557B88"/>
    <w:rsid w:val="00557E37"/>
    <w:rsid w:val="00562BFB"/>
    <w:rsid w:val="00563378"/>
    <w:rsid w:val="00564CDE"/>
    <w:rsid w:val="005652CE"/>
    <w:rsid w:val="00565AEC"/>
    <w:rsid w:val="005672B2"/>
    <w:rsid w:val="00570667"/>
    <w:rsid w:val="00571A5E"/>
    <w:rsid w:val="0057269A"/>
    <w:rsid w:val="00573EDC"/>
    <w:rsid w:val="00577781"/>
    <w:rsid w:val="00580833"/>
    <w:rsid w:val="00580B48"/>
    <w:rsid w:val="005816A3"/>
    <w:rsid w:val="00581D9D"/>
    <w:rsid w:val="005821AE"/>
    <w:rsid w:val="0058754B"/>
    <w:rsid w:val="0059039E"/>
    <w:rsid w:val="005915CA"/>
    <w:rsid w:val="005916FA"/>
    <w:rsid w:val="00591772"/>
    <w:rsid w:val="00591F05"/>
    <w:rsid w:val="005923EA"/>
    <w:rsid w:val="0059267C"/>
    <w:rsid w:val="00592C36"/>
    <w:rsid w:val="0059311C"/>
    <w:rsid w:val="00593270"/>
    <w:rsid w:val="005937DF"/>
    <w:rsid w:val="00593C27"/>
    <w:rsid w:val="00593F02"/>
    <w:rsid w:val="00594365"/>
    <w:rsid w:val="005943D0"/>
    <w:rsid w:val="005A2DB3"/>
    <w:rsid w:val="005A341C"/>
    <w:rsid w:val="005A388F"/>
    <w:rsid w:val="005A43C8"/>
    <w:rsid w:val="005A4D1E"/>
    <w:rsid w:val="005A4F9D"/>
    <w:rsid w:val="005A69EA"/>
    <w:rsid w:val="005A6AAF"/>
    <w:rsid w:val="005A6B83"/>
    <w:rsid w:val="005B0FE7"/>
    <w:rsid w:val="005B2D66"/>
    <w:rsid w:val="005B32C1"/>
    <w:rsid w:val="005B33C9"/>
    <w:rsid w:val="005B39C0"/>
    <w:rsid w:val="005B3B35"/>
    <w:rsid w:val="005B4945"/>
    <w:rsid w:val="005B4BCE"/>
    <w:rsid w:val="005B54E4"/>
    <w:rsid w:val="005B7BBB"/>
    <w:rsid w:val="005C052F"/>
    <w:rsid w:val="005C1C62"/>
    <w:rsid w:val="005C2CCD"/>
    <w:rsid w:val="005C2F90"/>
    <w:rsid w:val="005C36E9"/>
    <w:rsid w:val="005C3CDE"/>
    <w:rsid w:val="005C3DD7"/>
    <w:rsid w:val="005C407F"/>
    <w:rsid w:val="005C574D"/>
    <w:rsid w:val="005C6920"/>
    <w:rsid w:val="005C7615"/>
    <w:rsid w:val="005D01C3"/>
    <w:rsid w:val="005D340F"/>
    <w:rsid w:val="005D34A0"/>
    <w:rsid w:val="005D3571"/>
    <w:rsid w:val="005D457E"/>
    <w:rsid w:val="005D4D36"/>
    <w:rsid w:val="005D4EF1"/>
    <w:rsid w:val="005D5C1E"/>
    <w:rsid w:val="005D7298"/>
    <w:rsid w:val="005D78CB"/>
    <w:rsid w:val="005E10FF"/>
    <w:rsid w:val="005E1D3E"/>
    <w:rsid w:val="005E265A"/>
    <w:rsid w:val="005E2930"/>
    <w:rsid w:val="005E2B0C"/>
    <w:rsid w:val="005E6383"/>
    <w:rsid w:val="005E7691"/>
    <w:rsid w:val="005F04CB"/>
    <w:rsid w:val="005F233D"/>
    <w:rsid w:val="005F2A30"/>
    <w:rsid w:val="005F2BA7"/>
    <w:rsid w:val="005F3DCA"/>
    <w:rsid w:val="005F53DC"/>
    <w:rsid w:val="005F5BDE"/>
    <w:rsid w:val="00600178"/>
    <w:rsid w:val="00600DA3"/>
    <w:rsid w:val="00600EC0"/>
    <w:rsid w:val="00601117"/>
    <w:rsid w:val="006018B2"/>
    <w:rsid w:val="0060206C"/>
    <w:rsid w:val="00602FC3"/>
    <w:rsid w:val="00604560"/>
    <w:rsid w:val="00604AFC"/>
    <w:rsid w:val="00611820"/>
    <w:rsid w:val="00613239"/>
    <w:rsid w:val="00613C35"/>
    <w:rsid w:val="0061468B"/>
    <w:rsid w:val="006157A9"/>
    <w:rsid w:val="00615EC5"/>
    <w:rsid w:val="00616D5E"/>
    <w:rsid w:val="006172A7"/>
    <w:rsid w:val="006172FE"/>
    <w:rsid w:val="00621803"/>
    <w:rsid w:val="00622EEF"/>
    <w:rsid w:val="00622F98"/>
    <w:rsid w:val="006237D6"/>
    <w:rsid w:val="00624246"/>
    <w:rsid w:val="006242F3"/>
    <w:rsid w:val="00625512"/>
    <w:rsid w:val="006268A6"/>
    <w:rsid w:val="00626B17"/>
    <w:rsid w:val="00626F71"/>
    <w:rsid w:val="00626F9B"/>
    <w:rsid w:val="00630377"/>
    <w:rsid w:val="00630616"/>
    <w:rsid w:val="00630C4E"/>
    <w:rsid w:val="00630F3A"/>
    <w:rsid w:val="00631EB7"/>
    <w:rsid w:val="006320BB"/>
    <w:rsid w:val="00632802"/>
    <w:rsid w:val="00634076"/>
    <w:rsid w:val="00634385"/>
    <w:rsid w:val="006354AD"/>
    <w:rsid w:val="006357A9"/>
    <w:rsid w:val="00637370"/>
    <w:rsid w:val="00637804"/>
    <w:rsid w:val="00642187"/>
    <w:rsid w:val="00642AB1"/>
    <w:rsid w:val="006456B3"/>
    <w:rsid w:val="00645723"/>
    <w:rsid w:val="00645DF1"/>
    <w:rsid w:val="0064678A"/>
    <w:rsid w:val="00646CF0"/>
    <w:rsid w:val="00647D3A"/>
    <w:rsid w:val="00650197"/>
    <w:rsid w:val="00653240"/>
    <w:rsid w:val="006538D1"/>
    <w:rsid w:val="0065532E"/>
    <w:rsid w:val="0065542B"/>
    <w:rsid w:val="00655561"/>
    <w:rsid w:val="00655DEE"/>
    <w:rsid w:val="0066011F"/>
    <w:rsid w:val="00660272"/>
    <w:rsid w:val="0066257C"/>
    <w:rsid w:val="00662A72"/>
    <w:rsid w:val="006631AB"/>
    <w:rsid w:val="0066320C"/>
    <w:rsid w:val="0066546F"/>
    <w:rsid w:val="006658AE"/>
    <w:rsid w:val="0066602C"/>
    <w:rsid w:val="0066703B"/>
    <w:rsid w:val="00670B19"/>
    <w:rsid w:val="00671CA5"/>
    <w:rsid w:val="00672545"/>
    <w:rsid w:val="0067287E"/>
    <w:rsid w:val="00672A90"/>
    <w:rsid w:val="00673733"/>
    <w:rsid w:val="00674F7E"/>
    <w:rsid w:val="00675AFD"/>
    <w:rsid w:val="00675F33"/>
    <w:rsid w:val="00676002"/>
    <w:rsid w:val="00677331"/>
    <w:rsid w:val="006779A0"/>
    <w:rsid w:val="00677EA5"/>
    <w:rsid w:val="00680358"/>
    <w:rsid w:val="0068183B"/>
    <w:rsid w:val="00682B92"/>
    <w:rsid w:val="0068378C"/>
    <w:rsid w:val="0068494B"/>
    <w:rsid w:val="00684C41"/>
    <w:rsid w:val="00685ACC"/>
    <w:rsid w:val="006860A7"/>
    <w:rsid w:val="00686CCA"/>
    <w:rsid w:val="00686EAD"/>
    <w:rsid w:val="0069064F"/>
    <w:rsid w:val="00691235"/>
    <w:rsid w:val="00691BEF"/>
    <w:rsid w:val="00691D2E"/>
    <w:rsid w:val="0069449D"/>
    <w:rsid w:val="006946BA"/>
    <w:rsid w:val="00694D51"/>
    <w:rsid w:val="0069572E"/>
    <w:rsid w:val="00697C82"/>
    <w:rsid w:val="006A0D66"/>
    <w:rsid w:val="006A1FCC"/>
    <w:rsid w:val="006A3AB8"/>
    <w:rsid w:val="006A406D"/>
    <w:rsid w:val="006A498C"/>
    <w:rsid w:val="006A61F6"/>
    <w:rsid w:val="006A70CA"/>
    <w:rsid w:val="006B074F"/>
    <w:rsid w:val="006B14D7"/>
    <w:rsid w:val="006B15F2"/>
    <w:rsid w:val="006B1779"/>
    <w:rsid w:val="006B1BE6"/>
    <w:rsid w:val="006B1C84"/>
    <w:rsid w:val="006B2CA9"/>
    <w:rsid w:val="006B53BA"/>
    <w:rsid w:val="006B752A"/>
    <w:rsid w:val="006C07BF"/>
    <w:rsid w:val="006C0B16"/>
    <w:rsid w:val="006C1070"/>
    <w:rsid w:val="006C403A"/>
    <w:rsid w:val="006C5578"/>
    <w:rsid w:val="006C5580"/>
    <w:rsid w:val="006C6C7E"/>
    <w:rsid w:val="006D048B"/>
    <w:rsid w:val="006D098E"/>
    <w:rsid w:val="006D1424"/>
    <w:rsid w:val="006D1452"/>
    <w:rsid w:val="006D15A9"/>
    <w:rsid w:val="006D1C0C"/>
    <w:rsid w:val="006D2454"/>
    <w:rsid w:val="006D35F8"/>
    <w:rsid w:val="006D409F"/>
    <w:rsid w:val="006D4780"/>
    <w:rsid w:val="006D5F10"/>
    <w:rsid w:val="006D6290"/>
    <w:rsid w:val="006D7436"/>
    <w:rsid w:val="006D76B5"/>
    <w:rsid w:val="006E5FE3"/>
    <w:rsid w:val="006E6A8C"/>
    <w:rsid w:val="006E77E2"/>
    <w:rsid w:val="006F0053"/>
    <w:rsid w:val="006F0849"/>
    <w:rsid w:val="006F0934"/>
    <w:rsid w:val="006F1394"/>
    <w:rsid w:val="006F1606"/>
    <w:rsid w:val="006F2BF5"/>
    <w:rsid w:val="006F4380"/>
    <w:rsid w:val="006F6ED3"/>
    <w:rsid w:val="00700674"/>
    <w:rsid w:val="007018A2"/>
    <w:rsid w:val="00701C51"/>
    <w:rsid w:val="00702752"/>
    <w:rsid w:val="007034E1"/>
    <w:rsid w:val="007037FF"/>
    <w:rsid w:val="00704726"/>
    <w:rsid w:val="00705397"/>
    <w:rsid w:val="007054D8"/>
    <w:rsid w:val="007071AA"/>
    <w:rsid w:val="007072A3"/>
    <w:rsid w:val="00707C75"/>
    <w:rsid w:val="00707CA9"/>
    <w:rsid w:val="00707D1A"/>
    <w:rsid w:val="007103AD"/>
    <w:rsid w:val="00710D7F"/>
    <w:rsid w:val="00712DD7"/>
    <w:rsid w:val="00713040"/>
    <w:rsid w:val="007131A5"/>
    <w:rsid w:val="00715382"/>
    <w:rsid w:val="00715758"/>
    <w:rsid w:val="00715E4A"/>
    <w:rsid w:val="00716025"/>
    <w:rsid w:val="007169A5"/>
    <w:rsid w:val="007218F5"/>
    <w:rsid w:val="00721BD7"/>
    <w:rsid w:val="00721DCC"/>
    <w:rsid w:val="00721ED3"/>
    <w:rsid w:val="00722534"/>
    <w:rsid w:val="007231A1"/>
    <w:rsid w:val="00724107"/>
    <w:rsid w:val="0072412F"/>
    <w:rsid w:val="007247DC"/>
    <w:rsid w:val="00724D64"/>
    <w:rsid w:val="007250B3"/>
    <w:rsid w:val="00726F18"/>
    <w:rsid w:val="007306BB"/>
    <w:rsid w:val="00730C81"/>
    <w:rsid w:val="007314FF"/>
    <w:rsid w:val="0073231E"/>
    <w:rsid w:val="00732D75"/>
    <w:rsid w:val="00733B1B"/>
    <w:rsid w:val="00733F1F"/>
    <w:rsid w:val="0073416A"/>
    <w:rsid w:val="00734F5B"/>
    <w:rsid w:val="00735570"/>
    <w:rsid w:val="00740306"/>
    <w:rsid w:val="00743142"/>
    <w:rsid w:val="00744612"/>
    <w:rsid w:val="00744892"/>
    <w:rsid w:val="00745339"/>
    <w:rsid w:val="007453DA"/>
    <w:rsid w:val="0074600D"/>
    <w:rsid w:val="0074675C"/>
    <w:rsid w:val="007471BE"/>
    <w:rsid w:val="007478B5"/>
    <w:rsid w:val="00750999"/>
    <w:rsid w:val="007523E1"/>
    <w:rsid w:val="00752A66"/>
    <w:rsid w:val="00752C08"/>
    <w:rsid w:val="00754418"/>
    <w:rsid w:val="00754B64"/>
    <w:rsid w:val="00754E5B"/>
    <w:rsid w:val="00754EF2"/>
    <w:rsid w:val="00756169"/>
    <w:rsid w:val="007574CF"/>
    <w:rsid w:val="00761B64"/>
    <w:rsid w:val="00763F36"/>
    <w:rsid w:val="007650F9"/>
    <w:rsid w:val="007652D9"/>
    <w:rsid w:val="0076655F"/>
    <w:rsid w:val="00767323"/>
    <w:rsid w:val="00770080"/>
    <w:rsid w:val="00772765"/>
    <w:rsid w:val="00775F47"/>
    <w:rsid w:val="00776B19"/>
    <w:rsid w:val="007778CA"/>
    <w:rsid w:val="00780064"/>
    <w:rsid w:val="0078198D"/>
    <w:rsid w:val="007836A7"/>
    <w:rsid w:val="00783B5E"/>
    <w:rsid w:val="00785F9C"/>
    <w:rsid w:val="0078634B"/>
    <w:rsid w:val="007863DD"/>
    <w:rsid w:val="007871DE"/>
    <w:rsid w:val="0079007C"/>
    <w:rsid w:val="00790291"/>
    <w:rsid w:val="00790452"/>
    <w:rsid w:val="00791716"/>
    <w:rsid w:val="00792C42"/>
    <w:rsid w:val="00793A6A"/>
    <w:rsid w:val="00793C31"/>
    <w:rsid w:val="0079543D"/>
    <w:rsid w:val="00795C3C"/>
    <w:rsid w:val="00796384"/>
    <w:rsid w:val="00797B5A"/>
    <w:rsid w:val="00797DAF"/>
    <w:rsid w:val="007A085F"/>
    <w:rsid w:val="007A1988"/>
    <w:rsid w:val="007A1F53"/>
    <w:rsid w:val="007A3D0C"/>
    <w:rsid w:val="007A3F03"/>
    <w:rsid w:val="007A4499"/>
    <w:rsid w:val="007A5655"/>
    <w:rsid w:val="007A613C"/>
    <w:rsid w:val="007A6669"/>
    <w:rsid w:val="007B08AD"/>
    <w:rsid w:val="007B0AA5"/>
    <w:rsid w:val="007B0EC0"/>
    <w:rsid w:val="007B1581"/>
    <w:rsid w:val="007B1800"/>
    <w:rsid w:val="007B2EC4"/>
    <w:rsid w:val="007B3809"/>
    <w:rsid w:val="007B4579"/>
    <w:rsid w:val="007B4B58"/>
    <w:rsid w:val="007B4FCD"/>
    <w:rsid w:val="007B7DDF"/>
    <w:rsid w:val="007C1EC5"/>
    <w:rsid w:val="007C2005"/>
    <w:rsid w:val="007C22FF"/>
    <w:rsid w:val="007C395A"/>
    <w:rsid w:val="007C3A86"/>
    <w:rsid w:val="007C3CA1"/>
    <w:rsid w:val="007C6DC0"/>
    <w:rsid w:val="007C6DD6"/>
    <w:rsid w:val="007C72C9"/>
    <w:rsid w:val="007C7469"/>
    <w:rsid w:val="007D0918"/>
    <w:rsid w:val="007D0BAA"/>
    <w:rsid w:val="007D386B"/>
    <w:rsid w:val="007D3B9F"/>
    <w:rsid w:val="007D6346"/>
    <w:rsid w:val="007D6CCC"/>
    <w:rsid w:val="007D756F"/>
    <w:rsid w:val="007D7ECA"/>
    <w:rsid w:val="007D7FC2"/>
    <w:rsid w:val="007E36CC"/>
    <w:rsid w:val="007E4669"/>
    <w:rsid w:val="007E4809"/>
    <w:rsid w:val="007E5575"/>
    <w:rsid w:val="007E5CEA"/>
    <w:rsid w:val="007E6328"/>
    <w:rsid w:val="007E77B6"/>
    <w:rsid w:val="007F4E26"/>
    <w:rsid w:val="007F59FB"/>
    <w:rsid w:val="008006E8"/>
    <w:rsid w:val="00801FEB"/>
    <w:rsid w:val="00802650"/>
    <w:rsid w:val="00804C95"/>
    <w:rsid w:val="008051EF"/>
    <w:rsid w:val="00806DF3"/>
    <w:rsid w:val="00807A79"/>
    <w:rsid w:val="00807ECC"/>
    <w:rsid w:val="0081089D"/>
    <w:rsid w:val="00810F9C"/>
    <w:rsid w:val="00814A2D"/>
    <w:rsid w:val="00815111"/>
    <w:rsid w:val="00816295"/>
    <w:rsid w:val="00817403"/>
    <w:rsid w:val="00817C53"/>
    <w:rsid w:val="00821773"/>
    <w:rsid w:val="00821E73"/>
    <w:rsid w:val="00825209"/>
    <w:rsid w:val="008264EB"/>
    <w:rsid w:val="0082665F"/>
    <w:rsid w:val="00826885"/>
    <w:rsid w:val="00827527"/>
    <w:rsid w:val="00827DFB"/>
    <w:rsid w:val="00831B99"/>
    <w:rsid w:val="00832595"/>
    <w:rsid w:val="00832CC7"/>
    <w:rsid w:val="00844BD3"/>
    <w:rsid w:val="00844C12"/>
    <w:rsid w:val="00845288"/>
    <w:rsid w:val="00845A52"/>
    <w:rsid w:val="00845C8B"/>
    <w:rsid w:val="008464F0"/>
    <w:rsid w:val="008476A5"/>
    <w:rsid w:val="00847E28"/>
    <w:rsid w:val="00851E5F"/>
    <w:rsid w:val="00852290"/>
    <w:rsid w:val="0085286F"/>
    <w:rsid w:val="00853832"/>
    <w:rsid w:val="00855648"/>
    <w:rsid w:val="00856689"/>
    <w:rsid w:val="00857B0A"/>
    <w:rsid w:val="00857BBB"/>
    <w:rsid w:val="00857DEB"/>
    <w:rsid w:val="008601E5"/>
    <w:rsid w:val="008607A5"/>
    <w:rsid w:val="00860E88"/>
    <w:rsid w:val="008610D4"/>
    <w:rsid w:val="0086191B"/>
    <w:rsid w:val="00862371"/>
    <w:rsid w:val="008635F1"/>
    <w:rsid w:val="008638CE"/>
    <w:rsid w:val="00865B98"/>
    <w:rsid w:val="00866D6D"/>
    <w:rsid w:val="00871E87"/>
    <w:rsid w:val="0087239B"/>
    <w:rsid w:val="00874D40"/>
    <w:rsid w:val="008753E3"/>
    <w:rsid w:val="008755BA"/>
    <w:rsid w:val="00876EF0"/>
    <w:rsid w:val="008775D2"/>
    <w:rsid w:val="00880A8F"/>
    <w:rsid w:val="00880CAC"/>
    <w:rsid w:val="008816DE"/>
    <w:rsid w:val="00881A84"/>
    <w:rsid w:val="00882A60"/>
    <w:rsid w:val="00884C1B"/>
    <w:rsid w:val="00885521"/>
    <w:rsid w:val="00885D08"/>
    <w:rsid w:val="008862C2"/>
    <w:rsid w:val="008865A3"/>
    <w:rsid w:val="00887165"/>
    <w:rsid w:val="00887630"/>
    <w:rsid w:val="008905CC"/>
    <w:rsid w:val="00893DFE"/>
    <w:rsid w:val="00894383"/>
    <w:rsid w:val="00894E75"/>
    <w:rsid w:val="008964E9"/>
    <w:rsid w:val="008974DC"/>
    <w:rsid w:val="00897B2C"/>
    <w:rsid w:val="00897EA9"/>
    <w:rsid w:val="008A1460"/>
    <w:rsid w:val="008A2005"/>
    <w:rsid w:val="008A28C5"/>
    <w:rsid w:val="008A3FC0"/>
    <w:rsid w:val="008A41E0"/>
    <w:rsid w:val="008A7625"/>
    <w:rsid w:val="008A7B5E"/>
    <w:rsid w:val="008A7C07"/>
    <w:rsid w:val="008B19BB"/>
    <w:rsid w:val="008B2A3C"/>
    <w:rsid w:val="008B5134"/>
    <w:rsid w:val="008B5BFF"/>
    <w:rsid w:val="008B5CAA"/>
    <w:rsid w:val="008B5F38"/>
    <w:rsid w:val="008B713D"/>
    <w:rsid w:val="008C25B2"/>
    <w:rsid w:val="008C3144"/>
    <w:rsid w:val="008C4200"/>
    <w:rsid w:val="008C59CD"/>
    <w:rsid w:val="008C5D09"/>
    <w:rsid w:val="008D0922"/>
    <w:rsid w:val="008D0CEB"/>
    <w:rsid w:val="008D0D10"/>
    <w:rsid w:val="008D2824"/>
    <w:rsid w:val="008D3835"/>
    <w:rsid w:val="008D4606"/>
    <w:rsid w:val="008D780E"/>
    <w:rsid w:val="008D7D02"/>
    <w:rsid w:val="008E1AF4"/>
    <w:rsid w:val="008E2150"/>
    <w:rsid w:val="008E3514"/>
    <w:rsid w:val="008E7A7D"/>
    <w:rsid w:val="008F0DCE"/>
    <w:rsid w:val="008F1D18"/>
    <w:rsid w:val="008F2B88"/>
    <w:rsid w:val="008F5FC9"/>
    <w:rsid w:val="008F69DE"/>
    <w:rsid w:val="008F6F46"/>
    <w:rsid w:val="00900026"/>
    <w:rsid w:val="009000EC"/>
    <w:rsid w:val="009003BA"/>
    <w:rsid w:val="00901264"/>
    <w:rsid w:val="00902529"/>
    <w:rsid w:val="00902C4E"/>
    <w:rsid w:val="00902D80"/>
    <w:rsid w:val="0090410E"/>
    <w:rsid w:val="00904924"/>
    <w:rsid w:val="00904BAB"/>
    <w:rsid w:val="00904C8B"/>
    <w:rsid w:val="009056F0"/>
    <w:rsid w:val="00905CE0"/>
    <w:rsid w:val="009079A6"/>
    <w:rsid w:val="00910478"/>
    <w:rsid w:val="009128CC"/>
    <w:rsid w:val="0091350E"/>
    <w:rsid w:val="00914426"/>
    <w:rsid w:val="00921701"/>
    <w:rsid w:val="009219E9"/>
    <w:rsid w:val="00921CA4"/>
    <w:rsid w:val="00921EE0"/>
    <w:rsid w:val="00922D02"/>
    <w:rsid w:val="00925334"/>
    <w:rsid w:val="00925CB2"/>
    <w:rsid w:val="00926843"/>
    <w:rsid w:val="00926AF7"/>
    <w:rsid w:val="00926B3E"/>
    <w:rsid w:val="00927870"/>
    <w:rsid w:val="00927E9F"/>
    <w:rsid w:val="00927FCC"/>
    <w:rsid w:val="00930B05"/>
    <w:rsid w:val="00930C68"/>
    <w:rsid w:val="009312C8"/>
    <w:rsid w:val="00932732"/>
    <w:rsid w:val="00932EC6"/>
    <w:rsid w:val="00934FC5"/>
    <w:rsid w:val="00942E85"/>
    <w:rsid w:val="009432F2"/>
    <w:rsid w:val="00944C52"/>
    <w:rsid w:val="00945339"/>
    <w:rsid w:val="00946156"/>
    <w:rsid w:val="0095150D"/>
    <w:rsid w:val="0095255A"/>
    <w:rsid w:val="00952BEF"/>
    <w:rsid w:val="00954052"/>
    <w:rsid w:val="00956196"/>
    <w:rsid w:val="00960418"/>
    <w:rsid w:val="00962B6D"/>
    <w:rsid w:val="00963481"/>
    <w:rsid w:val="009635EB"/>
    <w:rsid w:val="009644BF"/>
    <w:rsid w:val="009655B9"/>
    <w:rsid w:val="00965765"/>
    <w:rsid w:val="00965983"/>
    <w:rsid w:val="00966374"/>
    <w:rsid w:val="00966902"/>
    <w:rsid w:val="00970386"/>
    <w:rsid w:val="00971898"/>
    <w:rsid w:val="00972DC4"/>
    <w:rsid w:val="0097444B"/>
    <w:rsid w:val="00974F60"/>
    <w:rsid w:val="00975C94"/>
    <w:rsid w:val="00982AF7"/>
    <w:rsid w:val="009837C5"/>
    <w:rsid w:val="00984239"/>
    <w:rsid w:val="0098452D"/>
    <w:rsid w:val="009846E6"/>
    <w:rsid w:val="00984901"/>
    <w:rsid w:val="009870F6"/>
    <w:rsid w:val="0098759E"/>
    <w:rsid w:val="00990613"/>
    <w:rsid w:val="00990AB5"/>
    <w:rsid w:val="009914EF"/>
    <w:rsid w:val="00992509"/>
    <w:rsid w:val="0099312B"/>
    <w:rsid w:val="009973A1"/>
    <w:rsid w:val="009A2EE0"/>
    <w:rsid w:val="009A2F38"/>
    <w:rsid w:val="009A39DA"/>
    <w:rsid w:val="009A4D2C"/>
    <w:rsid w:val="009A5CB1"/>
    <w:rsid w:val="009A655A"/>
    <w:rsid w:val="009A65C9"/>
    <w:rsid w:val="009A6A5B"/>
    <w:rsid w:val="009A79E8"/>
    <w:rsid w:val="009B0604"/>
    <w:rsid w:val="009B1627"/>
    <w:rsid w:val="009B2F0D"/>
    <w:rsid w:val="009B3516"/>
    <w:rsid w:val="009B38A2"/>
    <w:rsid w:val="009B435A"/>
    <w:rsid w:val="009B5C2F"/>
    <w:rsid w:val="009B6FEB"/>
    <w:rsid w:val="009B7361"/>
    <w:rsid w:val="009B7DC4"/>
    <w:rsid w:val="009C1966"/>
    <w:rsid w:val="009C1AD9"/>
    <w:rsid w:val="009C24A3"/>
    <w:rsid w:val="009C3561"/>
    <w:rsid w:val="009C4180"/>
    <w:rsid w:val="009C59AA"/>
    <w:rsid w:val="009D1A29"/>
    <w:rsid w:val="009D544A"/>
    <w:rsid w:val="009D58B2"/>
    <w:rsid w:val="009D76EC"/>
    <w:rsid w:val="009D7DB8"/>
    <w:rsid w:val="009E0D13"/>
    <w:rsid w:val="009E0E76"/>
    <w:rsid w:val="009E0FEA"/>
    <w:rsid w:val="009E18E7"/>
    <w:rsid w:val="009E2850"/>
    <w:rsid w:val="009E52AB"/>
    <w:rsid w:val="009E5723"/>
    <w:rsid w:val="009E7D0F"/>
    <w:rsid w:val="009F02B2"/>
    <w:rsid w:val="009F25D2"/>
    <w:rsid w:val="009F29A3"/>
    <w:rsid w:val="009F33DA"/>
    <w:rsid w:val="009F3BA4"/>
    <w:rsid w:val="009F3BFF"/>
    <w:rsid w:val="009F4020"/>
    <w:rsid w:val="009F4D7E"/>
    <w:rsid w:val="009F5A1B"/>
    <w:rsid w:val="009F6651"/>
    <w:rsid w:val="009F7C35"/>
    <w:rsid w:val="00A00C50"/>
    <w:rsid w:val="00A01469"/>
    <w:rsid w:val="00A01E46"/>
    <w:rsid w:val="00A02555"/>
    <w:rsid w:val="00A029E1"/>
    <w:rsid w:val="00A04BBD"/>
    <w:rsid w:val="00A0557B"/>
    <w:rsid w:val="00A05D0C"/>
    <w:rsid w:val="00A060D5"/>
    <w:rsid w:val="00A066CD"/>
    <w:rsid w:val="00A06FF3"/>
    <w:rsid w:val="00A07349"/>
    <w:rsid w:val="00A07478"/>
    <w:rsid w:val="00A10001"/>
    <w:rsid w:val="00A12A92"/>
    <w:rsid w:val="00A12C4F"/>
    <w:rsid w:val="00A12EFA"/>
    <w:rsid w:val="00A12F32"/>
    <w:rsid w:val="00A13CDE"/>
    <w:rsid w:val="00A13E8F"/>
    <w:rsid w:val="00A148EB"/>
    <w:rsid w:val="00A154D8"/>
    <w:rsid w:val="00A1568F"/>
    <w:rsid w:val="00A22C84"/>
    <w:rsid w:val="00A22DAF"/>
    <w:rsid w:val="00A237DB"/>
    <w:rsid w:val="00A25343"/>
    <w:rsid w:val="00A25A37"/>
    <w:rsid w:val="00A25EBF"/>
    <w:rsid w:val="00A26390"/>
    <w:rsid w:val="00A2707E"/>
    <w:rsid w:val="00A30BCD"/>
    <w:rsid w:val="00A32E3B"/>
    <w:rsid w:val="00A340A6"/>
    <w:rsid w:val="00A34CB4"/>
    <w:rsid w:val="00A34CB5"/>
    <w:rsid w:val="00A3676B"/>
    <w:rsid w:val="00A36B0B"/>
    <w:rsid w:val="00A36F61"/>
    <w:rsid w:val="00A37105"/>
    <w:rsid w:val="00A4219C"/>
    <w:rsid w:val="00A431C7"/>
    <w:rsid w:val="00A43886"/>
    <w:rsid w:val="00A44123"/>
    <w:rsid w:val="00A47457"/>
    <w:rsid w:val="00A47A7E"/>
    <w:rsid w:val="00A47E36"/>
    <w:rsid w:val="00A510CF"/>
    <w:rsid w:val="00A51F40"/>
    <w:rsid w:val="00A520A2"/>
    <w:rsid w:val="00A5241A"/>
    <w:rsid w:val="00A52FE8"/>
    <w:rsid w:val="00A546EA"/>
    <w:rsid w:val="00A56477"/>
    <w:rsid w:val="00A56FA6"/>
    <w:rsid w:val="00A57388"/>
    <w:rsid w:val="00A6050A"/>
    <w:rsid w:val="00A60AEF"/>
    <w:rsid w:val="00A60F4E"/>
    <w:rsid w:val="00A63B7F"/>
    <w:rsid w:val="00A63C92"/>
    <w:rsid w:val="00A64ABF"/>
    <w:rsid w:val="00A64D14"/>
    <w:rsid w:val="00A6743F"/>
    <w:rsid w:val="00A7019D"/>
    <w:rsid w:val="00A71E42"/>
    <w:rsid w:val="00A81341"/>
    <w:rsid w:val="00A83323"/>
    <w:rsid w:val="00A83F19"/>
    <w:rsid w:val="00A841D5"/>
    <w:rsid w:val="00A84BA3"/>
    <w:rsid w:val="00A8536E"/>
    <w:rsid w:val="00A86A58"/>
    <w:rsid w:val="00A87E4F"/>
    <w:rsid w:val="00A9199D"/>
    <w:rsid w:val="00A92D48"/>
    <w:rsid w:val="00A965DB"/>
    <w:rsid w:val="00AA001B"/>
    <w:rsid w:val="00AA03F0"/>
    <w:rsid w:val="00AA0709"/>
    <w:rsid w:val="00AA08A6"/>
    <w:rsid w:val="00AA16F5"/>
    <w:rsid w:val="00AA1945"/>
    <w:rsid w:val="00AA26E9"/>
    <w:rsid w:val="00AA2779"/>
    <w:rsid w:val="00AA3561"/>
    <w:rsid w:val="00AA3DA8"/>
    <w:rsid w:val="00AA51F3"/>
    <w:rsid w:val="00AA672B"/>
    <w:rsid w:val="00AA6F55"/>
    <w:rsid w:val="00AA7485"/>
    <w:rsid w:val="00AA7EBF"/>
    <w:rsid w:val="00AA7FBE"/>
    <w:rsid w:val="00AB07F3"/>
    <w:rsid w:val="00AB0E18"/>
    <w:rsid w:val="00AB0E44"/>
    <w:rsid w:val="00AB233D"/>
    <w:rsid w:val="00AB24C1"/>
    <w:rsid w:val="00AB48E5"/>
    <w:rsid w:val="00AB527B"/>
    <w:rsid w:val="00AB65C8"/>
    <w:rsid w:val="00AB738D"/>
    <w:rsid w:val="00AB7849"/>
    <w:rsid w:val="00AC06B4"/>
    <w:rsid w:val="00AC44A1"/>
    <w:rsid w:val="00AC769F"/>
    <w:rsid w:val="00AD12B2"/>
    <w:rsid w:val="00AD2458"/>
    <w:rsid w:val="00AD29FD"/>
    <w:rsid w:val="00AD32B5"/>
    <w:rsid w:val="00AD41E2"/>
    <w:rsid w:val="00AD600D"/>
    <w:rsid w:val="00AD707F"/>
    <w:rsid w:val="00AD7190"/>
    <w:rsid w:val="00AD7650"/>
    <w:rsid w:val="00AE07B5"/>
    <w:rsid w:val="00AE1887"/>
    <w:rsid w:val="00AE1C19"/>
    <w:rsid w:val="00AE2173"/>
    <w:rsid w:val="00AE3E1A"/>
    <w:rsid w:val="00AE4DA7"/>
    <w:rsid w:val="00AE741D"/>
    <w:rsid w:val="00AF0154"/>
    <w:rsid w:val="00AF1C95"/>
    <w:rsid w:val="00AF57FB"/>
    <w:rsid w:val="00AF5EEF"/>
    <w:rsid w:val="00AF6AAA"/>
    <w:rsid w:val="00AF6C17"/>
    <w:rsid w:val="00AF7A55"/>
    <w:rsid w:val="00AF7DB9"/>
    <w:rsid w:val="00B01BFE"/>
    <w:rsid w:val="00B02478"/>
    <w:rsid w:val="00B029B5"/>
    <w:rsid w:val="00B04242"/>
    <w:rsid w:val="00B04861"/>
    <w:rsid w:val="00B04DAA"/>
    <w:rsid w:val="00B05793"/>
    <w:rsid w:val="00B05C9D"/>
    <w:rsid w:val="00B05D48"/>
    <w:rsid w:val="00B06488"/>
    <w:rsid w:val="00B10340"/>
    <w:rsid w:val="00B10813"/>
    <w:rsid w:val="00B11032"/>
    <w:rsid w:val="00B11FA6"/>
    <w:rsid w:val="00B129F0"/>
    <w:rsid w:val="00B12AB9"/>
    <w:rsid w:val="00B12EB1"/>
    <w:rsid w:val="00B16B49"/>
    <w:rsid w:val="00B16CC9"/>
    <w:rsid w:val="00B207DF"/>
    <w:rsid w:val="00B20C8C"/>
    <w:rsid w:val="00B25A5B"/>
    <w:rsid w:val="00B25D15"/>
    <w:rsid w:val="00B26521"/>
    <w:rsid w:val="00B26B1D"/>
    <w:rsid w:val="00B275B7"/>
    <w:rsid w:val="00B301A6"/>
    <w:rsid w:val="00B31685"/>
    <w:rsid w:val="00B33AF5"/>
    <w:rsid w:val="00B33F85"/>
    <w:rsid w:val="00B34630"/>
    <w:rsid w:val="00B34671"/>
    <w:rsid w:val="00B3507E"/>
    <w:rsid w:val="00B36E23"/>
    <w:rsid w:val="00B41D54"/>
    <w:rsid w:val="00B42A26"/>
    <w:rsid w:val="00B43F01"/>
    <w:rsid w:val="00B43FDC"/>
    <w:rsid w:val="00B450B1"/>
    <w:rsid w:val="00B459F6"/>
    <w:rsid w:val="00B46743"/>
    <w:rsid w:val="00B532AD"/>
    <w:rsid w:val="00B536E2"/>
    <w:rsid w:val="00B54819"/>
    <w:rsid w:val="00B55CC4"/>
    <w:rsid w:val="00B562B0"/>
    <w:rsid w:val="00B570D6"/>
    <w:rsid w:val="00B5756D"/>
    <w:rsid w:val="00B5759C"/>
    <w:rsid w:val="00B579CC"/>
    <w:rsid w:val="00B608AD"/>
    <w:rsid w:val="00B618DD"/>
    <w:rsid w:val="00B63DB4"/>
    <w:rsid w:val="00B6597A"/>
    <w:rsid w:val="00B66539"/>
    <w:rsid w:val="00B70013"/>
    <w:rsid w:val="00B7012E"/>
    <w:rsid w:val="00B70FAF"/>
    <w:rsid w:val="00B7100B"/>
    <w:rsid w:val="00B716C1"/>
    <w:rsid w:val="00B71788"/>
    <w:rsid w:val="00B72961"/>
    <w:rsid w:val="00B7458F"/>
    <w:rsid w:val="00B76386"/>
    <w:rsid w:val="00B76CFA"/>
    <w:rsid w:val="00B76D30"/>
    <w:rsid w:val="00B77BD1"/>
    <w:rsid w:val="00B803B0"/>
    <w:rsid w:val="00B807D9"/>
    <w:rsid w:val="00B81685"/>
    <w:rsid w:val="00B81A6B"/>
    <w:rsid w:val="00B831B3"/>
    <w:rsid w:val="00B8380E"/>
    <w:rsid w:val="00B83948"/>
    <w:rsid w:val="00B85697"/>
    <w:rsid w:val="00B8737C"/>
    <w:rsid w:val="00B87FDA"/>
    <w:rsid w:val="00B91BD7"/>
    <w:rsid w:val="00B94130"/>
    <w:rsid w:val="00B949DD"/>
    <w:rsid w:val="00B957E4"/>
    <w:rsid w:val="00B967F4"/>
    <w:rsid w:val="00B96B63"/>
    <w:rsid w:val="00B97B39"/>
    <w:rsid w:val="00B97C52"/>
    <w:rsid w:val="00BA278F"/>
    <w:rsid w:val="00BA319E"/>
    <w:rsid w:val="00BA3D79"/>
    <w:rsid w:val="00BA413D"/>
    <w:rsid w:val="00BA4817"/>
    <w:rsid w:val="00BA52AF"/>
    <w:rsid w:val="00BA6436"/>
    <w:rsid w:val="00BA6C4F"/>
    <w:rsid w:val="00BA6E14"/>
    <w:rsid w:val="00BB257E"/>
    <w:rsid w:val="00BB2CDF"/>
    <w:rsid w:val="00BB328B"/>
    <w:rsid w:val="00BB3868"/>
    <w:rsid w:val="00BB4260"/>
    <w:rsid w:val="00BB4ECF"/>
    <w:rsid w:val="00BB6430"/>
    <w:rsid w:val="00BC102D"/>
    <w:rsid w:val="00BC1CAC"/>
    <w:rsid w:val="00BC2847"/>
    <w:rsid w:val="00BC286D"/>
    <w:rsid w:val="00BC2D87"/>
    <w:rsid w:val="00BC4A4B"/>
    <w:rsid w:val="00BC4D92"/>
    <w:rsid w:val="00BC6B29"/>
    <w:rsid w:val="00BC6F7A"/>
    <w:rsid w:val="00BD006C"/>
    <w:rsid w:val="00BD4C5E"/>
    <w:rsid w:val="00BD4EC7"/>
    <w:rsid w:val="00BD797E"/>
    <w:rsid w:val="00BD7CC4"/>
    <w:rsid w:val="00BE25D6"/>
    <w:rsid w:val="00BE299F"/>
    <w:rsid w:val="00BE2A25"/>
    <w:rsid w:val="00BE40FC"/>
    <w:rsid w:val="00BE4F1C"/>
    <w:rsid w:val="00BE6219"/>
    <w:rsid w:val="00BE66D8"/>
    <w:rsid w:val="00BF0DD1"/>
    <w:rsid w:val="00BF5943"/>
    <w:rsid w:val="00BF7D54"/>
    <w:rsid w:val="00BF7F72"/>
    <w:rsid w:val="00C02B8F"/>
    <w:rsid w:val="00C03230"/>
    <w:rsid w:val="00C053BF"/>
    <w:rsid w:val="00C060FE"/>
    <w:rsid w:val="00C10D08"/>
    <w:rsid w:val="00C110FE"/>
    <w:rsid w:val="00C12E17"/>
    <w:rsid w:val="00C13802"/>
    <w:rsid w:val="00C14543"/>
    <w:rsid w:val="00C15C4A"/>
    <w:rsid w:val="00C16812"/>
    <w:rsid w:val="00C16942"/>
    <w:rsid w:val="00C17C20"/>
    <w:rsid w:val="00C20F85"/>
    <w:rsid w:val="00C21ACB"/>
    <w:rsid w:val="00C227C2"/>
    <w:rsid w:val="00C229B0"/>
    <w:rsid w:val="00C234A8"/>
    <w:rsid w:val="00C23F0B"/>
    <w:rsid w:val="00C2527D"/>
    <w:rsid w:val="00C26299"/>
    <w:rsid w:val="00C26455"/>
    <w:rsid w:val="00C2701D"/>
    <w:rsid w:val="00C273E1"/>
    <w:rsid w:val="00C32A36"/>
    <w:rsid w:val="00C37373"/>
    <w:rsid w:val="00C4072D"/>
    <w:rsid w:val="00C428DF"/>
    <w:rsid w:val="00C42EBD"/>
    <w:rsid w:val="00C42FFA"/>
    <w:rsid w:val="00C4370C"/>
    <w:rsid w:val="00C43F40"/>
    <w:rsid w:val="00C467BF"/>
    <w:rsid w:val="00C4686A"/>
    <w:rsid w:val="00C47D87"/>
    <w:rsid w:val="00C511E5"/>
    <w:rsid w:val="00C53FCD"/>
    <w:rsid w:val="00C53FE1"/>
    <w:rsid w:val="00C54FF5"/>
    <w:rsid w:val="00C559A7"/>
    <w:rsid w:val="00C60A11"/>
    <w:rsid w:val="00C60F72"/>
    <w:rsid w:val="00C62ED9"/>
    <w:rsid w:val="00C632CC"/>
    <w:rsid w:val="00C678B0"/>
    <w:rsid w:val="00C7411F"/>
    <w:rsid w:val="00C7637A"/>
    <w:rsid w:val="00C803D4"/>
    <w:rsid w:val="00C80D74"/>
    <w:rsid w:val="00C8126B"/>
    <w:rsid w:val="00C81B5C"/>
    <w:rsid w:val="00C81E77"/>
    <w:rsid w:val="00C82872"/>
    <w:rsid w:val="00C83D73"/>
    <w:rsid w:val="00C848B8"/>
    <w:rsid w:val="00C84A29"/>
    <w:rsid w:val="00C868C8"/>
    <w:rsid w:val="00C87071"/>
    <w:rsid w:val="00C90504"/>
    <w:rsid w:val="00C90CB4"/>
    <w:rsid w:val="00C917E4"/>
    <w:rsid w:val="00C92400"/>
    <w:rsid w:val="00C9272F"/>
    <w:rsid w:val="00C92EAD"/>
    <w:rsid w:val="00C93114"/>
    <w:rsid w:val="00C94ED6"/>
    <w:rsid w:val="00C95133"/>
    <w:rsid w:val="00C96539"/>
    <w:rsid w:val="00C96D3E"/>
    <w:rsid w:val="00C96D8B"/>
    <w:rsid w:val="00CA0093"/>
    <w:rsid w:val="00CA0188"/>
    <w:rsid w:val="00CA0EE2"/>
    <w:rsid w:val="00CA3073"/>
    <w:rsid w:val="00CA3980"/>
    <w:rsid w:val="00CA4480"/>
    <w:rsid w:val="00CA458A"/>
    <w:rsid w:val="00CA4A86"/>
    <w:rsid w:val="00CB08F2"/>
    <w:rsid w:val="00CB3C2E"/>
    <w:rsid w:val="00CB7C21"/>
    <w:rsid w:val="00CC048F"/>
    <w:rsid w:val="00CC12B1"/>
    <w:rsid w:val="00CC1848"/>
    <w:rsid w:val="00CC1DC0"/>
    <w:rsid w:val="00CC2540"/>
    <w:rsid w:val="00CC2AFA"/>
    <w:rsid w:val="00CC3AA3"/>
    <w:rsid w:val="00CC3AB9"/>
    <w:rsid w:val="00CC3BFA"/>
    <w:rsid w:val="00CC5257"/>
    <w:rsid w:val="00CC54B6"/>
    <w:rsid w:val="00CC70FA"/>
    <w:rsid w:val="00CC730E"/>
    <w:rsid w:val="00CC78D0"/>
    <w:rsid w:val="00CD07CA"/>
    <w:rsid w:val="00CD0847"/>
    <w:rsid w:val="00CD112F"/>
    <w:rsid w:val="00CD14D2"/>
    <w:rsid w:val="00CD1E1A"/>
    <w:rsid w:val="00CD542B"/>
    <w:rsid w:val="00CD5CCE"/>
    <w:rsid w:val="00CD7E10"/>
    <w:rsid w:val="00CE05A6"/>
    <w:rsid w:val="00CE0D27"/>
    <w:rsid w:val="00CE18A4"/>
    <w:rsid w:val="00CE1BA3"/>
    <w:rsid w:val="00CE2566"/>
    <w:rsid w:val="00CE25C3"/>
    <w:rsid w:val="00CE2EF2"/>
    <w:rsid w:val="00CE3DBE"/>
    <w:rsid w:val="00CE3F7D"/>
    <w:rsid w:val="00CE4350"/>
    <w:rsid w:val="00CE449A"/>
    <w:rsid w:val="00CE5125"/>
    <w:rsid w:val="00CF1B44"/>
    <w:rsid w:val="00CF2769"/>
    <w:rsid w:val="00CF4597"/>
    <w:rsid w:val="00CF6763"/>
    <w:rsid w:val="00CF6FB9"/>
    <w:rsid w:val="00D02435"/>
    <w:rsid w:val="00D03360"/>
    <w:rsid w:val="00D03502"/>
    <w:rsid w:val="00D03D06"/>
    <w:rsid w:val="00D05AE2"/>
    <w:rsid w:val="00D05F58"/>
    <w:rsid w:val="00D070CB"/>
    <w:rsid w:val="00D10A8F"/>
    <w:rsid w:val="00D121EB"/>
    <w:rsid w:val="00D13A4B"/>
    <w:rsid w:val="00D1479E"/>
    <w:rsid w:val="00D147BD"/>
    <w:rsid w:val="00D14C1B"/>
    <w:rsid w:val="00D14C3D"/>
    <w:rsid w:val="00D163B1"/>
    <w:rsid w:val="00D17980"/>
    <w:rsid w:val="00D20C4E"/>
    <w:rsid w:val="00D20E2E"/>
    <w:rsid w:val="00D20ECC"/>
    <w:rsid w:val="00D23223"/>
    <w:rsid w:val="00D232F7"/>
    <w:rsid w:val="00D2681B"/>
    <w:rsid w:val="00D272BA"/>
    <w:rsid w:val="00D27CA8"/>
    <w:rsid w:val="00D313B2"/>
    <w:rsid w:val="00D32A7F"/>
    <w:rsid w:val="00D3320E"/>
    <w:rsid w:val="00D357CF"/>
    <w:rsid w:val="00D36743"/>
    <w:rsid w:val="00D375FC"/>
    <w:rsid w:val="00D433E5"/>
    <w:rsid w:val="00D4609E"/>
    <w:rsid w:val="00D4653B"/>
    <w:rsid w:val="00D46AED"/>
    <w:rsid w:val="00D51381"/>
    <w:rsid w:val="00D52A74"/>
    <w:rsid w:val="00D5321F"/>
    <w:rsid w:val="00D5580A"/>
    <w:rsid w:val="00D563F4"/>
    <w:rsid w:val="00D564E1"/>
    <w:rsid w:val="00D61D67"/>
    <w:rsid w:val="00D621E2"/>
    <w:rsid w:val="00D6278A"/>
    <w:rsid w:val="00D6289B"/>
    <w:rsid w:val="00D662CC"/>
    <w:rsid w:val="00D675F3"/>
    <w:rsid w:val="00D67F28"/>
    <w:rsid w:val="00D72BF0"/>
    <w:rsid w:val="00D75A0E"/>
    <w:rsid w:val="00D75F7B"/>
    <w:rsid w:val="00D7638B"/>
    <w:rsid w:val="00D76834"/>
    <w:rsid w:val="00D772F7"/>
    <w:rsid w:val="00D80038"/>
    <w:rsid w:val="00D812B6"/>
    <w:rsid w:val="00D817CA"/>
    <w:rsid w:val="00D81BF3"/>
    <w:rsid w:val="00D82186"/>
    <w:rsid w:val="00D8344C"/>
    <w:rsid w:val="00D843A7"/>
    <w:rsid w:val="00D8629A"/>
    <w:rsid w:val="00D904BB"/>
    <w:rsid w:val="00D92E2A"/>
    <w:rsid w:val="00D93155"/>
    <w:rsid w:val="00D938F5"/>
    <w:rsid w:val="00D951D3"/>
    <w:rsid w:val="00D95BD1"/>
    <w:rsid w:val="00D9622C"/>
    <w:rsid w:val="00D96307"/>
    <w:rsid w:val="00DA1899"/>
    <w:rsid w:val="00DA1AD0"/>
    <w:rsid w:val="00DA2635"/>
    <w:rsid w:val="00DA2F27"/>
    <w:rsid w:val="00DA38DC"/>
    <w:rsid w:val="00DA3D34"/>
    <w:rsid w:val="00DA436F"/>
    <w:rsid w:val="00DA4BAD"/>
    <w:rsid w:val="00DA607E"/>
    <w:rsid w:val="00DA69C9"/>
    <w:rsid w:val="00DB0962"/>
    <w:rsid w:val="00DB10DB"/>
    <w:rsid w:val="00DB20ED"/>
    <w:rsid w:val="00DB256E"/>
    <w:rsid w:val="00DB57A2"/>
    <w:rsid w:val="00DB621E"/>
    <w:rsid w:val="00DB65B3"/>
    <w:rsid w:val="00DC1D1B"/>
    <w:rsid w:val="00DC5A1B"/>
    <w:rsid w:val="00DC5C0C"/>
    <w:rsid w:val="00DC7B4D"/>
    <w:rsid w:val="00DD0D89"/>
    <w:rsid w:val="00DD111D"/>
    <w:rsid w:val="00DD643B"/>
    <w:rsid w:val="00DE0A6E"/>
    <w:rsid w:val="00DE0E7F"/>
    <w:rsid w:val="00DE1E29"/>
    <w:rsid w:val="00DE1FBC"/>
    <w:rsid w:val="00DE226D"/>
    <w:rsid w:val="00DE4F75"/>
    <w:rsid w:val="00DE5957"/>
    <w:rsid w:val="00DE6A18"/>
    <w:rsid w:val="00DE7172"/>
    <w:rsid w:val="00DE7B8E"/>
    <w:rsid w:val="00DF1231"/>
    <w:rsid w:val="00DF15B3"/>
    <w:rsid w:val="00DF1A4E"/>
    <w:rsid w:val="00DF23AF"/>
    <w:rsid w:val="00DF2FCB"/>
    <w:rsid w:val="00DF5C6F"/>
    <w:rsid w:val="00DF5E7B"/>
    <w:rsid w:val="00DF6BBF"/>
    <w:rsid w:val="00DF7533"/>
    <w:rsid w:val="00DF78E5"/>
    <w:rsid w:val="00E00D06"/>
    <w:rsid w:val="00E02A48"/>
    <w:rsid w:val="00E037BE"/>
    <w:rsid w:val="00E03C64"/>
    <w:rsid w:val="00E043A4"/>
    <w:rsid w:val="00E045BF"/>
    <w:rsid w:val="00E05037"/>
    <w:rsid w:val="00E053E8"/>
    <w:rsid w:val="00E05BC7"/>
    <w:rsid w:val="00E076B5"/>
    <w:rsid w:val="00E07810"/>
    <w:rsid w:val="00E07ED3"/>
    <w:rsid w:val="00E07F3D"/>
    <w:rsid w:val="00E10074"/>
    <w:rsid w:val="00E12DAB"/>
    <w:rsid w:val="00E12ED2"/>
    <w:rsid w:val="00E150A3"/>
    <w:rsid w:val="00E15F67"/>
    <w:rsid w:val="00E163F6"/>
    <w:rsid w:val="00E171DA"/>
    <w:rsid w:val="00E174CB"/>
    <w:rsid w:val="00E218C9"/>
    <w:rsid w:val="00E2359E"/>
    <w:rsid w:val="00E23B2B"/>
    <w:rsid w:val="00E24B78"/>
    <w:rsid w:val="00E25342"/>
    <w:rsid w:val="00E255EA"/>
    <w:rsid w:val="00E26234"/>
    <w:rsid w:val="00E268FD"/>
    <w:rsid w:val="00E27235"/>
    <w:rsid w:val="00E27856"/>
    <w:rsid w:val="00E3056E"/>
    <w:rsid w:val="00E30F63"/>
    <w:rsid w:val="00E3146F"/>
    <w:rsid w:val="00E334F3"/>
    <w:rsid w:val="00E34C27"/>
    <w:rsid w:val="00E35811"/>
    <w:rsid w:val="00E3681A"/>
    <w:rsid w:val="00E37872"/>
    <w:rsid w:val="00E40257"/>
    <w:rsid w:val="00E44205"/>
    <w:rsid w:val="00E5039F"/>
    <w:rsid w:val="00E50A07"/>
    <w:rsid w:val="00E50C14"/>
    <w:rsid w:val="00E54F67"/>
    <w:rsid w:val="00E54FA3"/>
    <w:rsid w:val="00E55004"/>
    <w:rsid w:val="00E575DC"/>
    <w:rsid w:val="00E57CF8"/>
    <w:rsid w:val="00E610F1"/>
    <w:rsid w:val="00E6147B"/>
    <w:rsid w:val="00E614AE"/>
    <w:rsid w:val="00E61C0F"/>
    <w:rsid w:val="00E6277E"/>
    <w:rsid w:val="00E62CE3"/>
    <w:rsid w:val="00E63E94"/>
    <w:rsid w:val="00E65D13"/>
    <w:rsid w:val="00E66844"/>
    <w:rsid w:val="00E670FF"/>
    <w:rsid w:val="00E674EA"/>
    <w:rsid w:val="00E67DD1"/>
    <w:rsid w:val="00E7128B"/>
    <w:rsid w:val="00E71F42"/>
    <w:rsid w:val="00E7277E"/>
    <w:rsid w:val="00E72CBF"/>
    <w:rsid w:val="00E74F1F"/>
    <w:rsid w:val="00E77B7A"/>
    <w:rsid w:val="00E81E56"/>
    <w:rsid w:val="00E82ABB"/>
    <w:rsid w:val="00E83030"/>
    <w:rsid w:val="00E83137"/>
    <w:rsid w:val="00E8409C"/>
    <w:rsid w:val="00E84316"/>
    <w:rsid w:val="00E84D7A"/>
    <w:rsid w:val="00E869D4"/>
    <w:rsid w:val="00E87FFA"/>
    <w:rsid w:val="00E90324"/>
    <w:rsid w:val="00E906FA"/>
    <w:rsid w:val="00E91C8D"/>
    <w:rsid w:val="00E94565"/>
    <w:rsid w:val="00E94789"/>
    <w:rsid w:val="00E967EB"/>
    <w:rsid w:val="00E968AA"/>
    <w:rsid w:val="00E97C2B"/>
    <w:rsid w:val="00E97F4A"/>
    <w:rsid w:val="00EA0B27"/>
    <w:rsid w:val="00EA0DAC"/>
    <w:rsid w:val="00EA30D6"/>
    <w:rsid w:val="00EA7002"/>
    <w:rsid w:val="00EA76DD"/>
    <w:rsid w:val="00EB04F7"/>
    <w:rsid w:val="00EB2523"/>
    <w:rsid w:val="00EB6708"/>
    <w:rsid w:val="00EC02BF"/>
    <w:rsid w:val="00EC10E5"/>
    <w:rsid w:val="00EC1262"/>
    <w:rsid w:val="00EC2855"/>
    <w:rsid w:val="00EC371C"/>
    <w:rsid w:val="00EC37BF"/>
    <w:rsid w:val="00EC41DD"/>
    <w:rsid w:val="00EC4F1D"/>
    <w:rsid w:val="00EC6F15"/>
    <w:rsid w:val="00EC754C"/>
    <w:rsid w:val="00ED005B"/>
    <w:rsid w:val="00ED0594"/>
    <w:rsid w:val="00ED0DD1"/>
    <w:rsid w:val="00ED2FFF"/>
    <w:rsid w:val="00ED35E9"/>
    <w:rsid w:val="00ED53FE"/>
    <w:rsid w:val="00ED57EC"/>
    <w:rsid w:val="00EE1308"/>
    <w:rsid w:val="00EE1C6F"/>
    <w:rsid w:val="00EE3435"/>
    <w:rsid w:val="00EE4065"/>
    <w:rsid w:val="00EE41E6"/>
    <w:rsid w:val="00EE52E7"/>
    <w:rsid w:val="00EE600E"/>
    <w:rsid w:val="00EE60C2"/>
    <w:rsid w:val="00EE61CD"/>
    <w:rsid w:val="00EE72BA"/>
    <w:rsid w:val="00EE7D66"/>
    <w:rsid w:val="00EE7EF2"/>
    <w:rsid w:val="00EF0E0E"/>
    <w:rsid w:val="00EF4A5E"/>
    <w:rsid w:val="00EF4D92"/>
    <w:rsid w:val="00EF5B38"/>
    <w:rsid w:val="00F0169D"/>
    <w:rsid w:val="00F01D14"/>
    <w:rsid w:val="00F03C1F"/>
    <w:rsid w:val="00F04320"/>
    <w:rsid w:val="00F04367"/>
    <w:rsid w:val="00F04412"/>
    <w:rsid w:val="00F04E85"/>
    <w:rsid w:val="00F050DD"/>
    <w:rsid w:val="00F05F07"/>
    <w:rsid w:val="00F06019"/>
    <w:rsid w:val="00F06A5E"/>
    <w:rsid w:val="00F06DE5"/>
    <w:rsid w:val="00F11912"/>
    <w:rsid w:val="00F12D2D"/>
    <w:rsid w:val="00F152A0"/>
    <w:rsid w:val="00F15CC1"/>
    <w:rsid w:val="00F1751D"/>
    <w:rsid w:val="00F21DCC"/>
    <w:rsid w:val="00F22480"/>
    <w:rsid w:val="00F23616"/>
    <w:rsid w:val="00F24AF2"/>
    <w:rsid w:val="00F24B3D"/>
    <w:rsid w:val="00F24C69"/>
    <w:rsid w:val="00F25C30"/>
    <w:rsid w:val="00F302B4"/>
    <w:rsid w:val="00F31129"/>
    <w:rsid w:val="00F316B1"/>
    <w:rsid w:val="00F318BF"/>
    <w:rsid w:val="00F321EE"/>
    <w:rsid w:val="00F323E4"/>
    <w:rsid w:val="00F33EA5"/>
    <w:rsid w:val="00F340A2"/>
    <w:rsid w:val="00F35304"/>
    <w:rsid w:val="00F36094"/>
    <w:rsid w:val="00F3619A"/>
    <w:rsid w:val="00F364CF"/>
    <w:rsid w:val="00F41176"/>
    <w:rsid w:val="00F43C74"/>
    <w:rsid w:val="00F445EF"/>
    <w:rsid w:val="00F45551"/>
    <w:rsid w:val="00F458F3"/>
    <w:rsid w:val="00F45D26"/>
    <w:rsid w:val="00F46BB3"/>
    <w:rsid w:val="00F46BF2"/>
    <w:rsid w:val="00F47014"/>
    <w:rsid w:val="00F4760D"/>
    <w:rsid w:val="00F526BE"/>
    <w:rsid w:val="00F526DC"/>
    <w:rsid w:val="00F535A5"/>
    <w:rsid w:val="00F53901"/>
    <w:rsid w:val="00F54475"/>
    <w:rsid w:val="00F54FCC"/>
    <w:rsid w:val="00F6256A"/>
    <w:rsid w:val="00F6334A"/>
    <w:rsid w:val="00F63352"/>
    <w:rsid w:val="00F6382E"/>
    <w:rsid w:val="00F65A3D"/>
    <w:rsid w:val="00F65C67"/>
    <w:rsid w:val="00F701A0"/>
    <w:rsid w:val="00F7039D"/>
    <w:rsid w:val="00F71233"/>
    <w:rsid w:val="00F7260F"/>
    <w:rsid w:val="00F72C1F"/>
    <w:rsid w:val="00F74829"/>
    <w:rsid w:val="00F74933"/>
    <w:rsid w:val="00F74D9A"/>
    <w:rsid w:val="00F75874"/>
    <w:rsid w:val="00F75DC9"/>
    <w:rsid w:val="00F760ED"/>
    <w:rsid w:val="00F76282"/>
    <w:rsid w:val="00F80304"/>
    <w:rsid w:val="00F81FF6"/>
    <w:rsid w:val="00F82B46"/>
    <w:rsid w:val="00F83960"/>
    <w:rsid w:val="00F83D4F"/>
    <w:rsid w:val="00F8448C"/>
    <w:rsid w:val="00F8571B"/>
    <w:rsid w:val="00F86265"/>
    <w:rsid w:val="00F869A5"/>
    <w:rsid w:val="00F87D07"/>
    <w:rsid w:val="00F9036A"/>
    <w:rsid w:val="00F90D0A"/>
    <w:rsid w:val="00F92B3E"/>
    <w:rsid w:val="00F933DE"/>
    <w:rsid w:val="00F93FBB"/>
    <w:rsid w:val="00F95BB3"/>
    <w:rsid w:val="00F96633"/>
    <w:rsid w:val="00F97B0C"/>
    <w:rsid w:val="00FA1652"/>
    <w:rsid w:val="00FA1A4D"/>
    <w:rsid w:val="00FA280B"/>
    <w:rsid w:val="00FA2920"/>
    <w:rsid w:val="00FA2C43"/>
    <w:rsid w:val="00FA2E00"/>
    <w:rsid w:val="00FA3739"/>
    <w:rsid w:val="00FA3DCB"/>
    <w:rsid w:val="00FA5146"/>
    <w:rsid w:val="00FA65CA"/>
    <w:rsid w:val="00FA6B39"/>
    <w:rsid w:val="00FB0A99"/>
    <w:rsid w:val="00FB1643"/>
    <w:rsid w:val="00FB1667"/>
    <w:rsid w:val="00FB331B"/>
    <w:rsid w:val="00FB5104"/>
    <w:rsid w:val="00FB5DA0"/>
    <w:rsid w:val="00FB6749"/>
    <w:rsid w:val="00FB6B69"/>
    <w:rsid w:val="00FB7910"/>
    <w:rsid w:val="00FB791A"/>
    <w:rsid w:val="00FC0C61"/>
    <w:rsid w:val="00FC279C"/>
    <w:rsid w:val="00FC30EA"/>
    <w:rsid w:val="00FC576D"/>
    <w:rsid w:val="00FC5A80"/>
    <w:rsid w:val="00FC620B"/>
    <w:rsid w:val="00FC76EC"/>
    <w:rsid w:val="00FC7DD0"/>
    <w:rsid w:val="00FC7DF8"/>
    <w:rsid w:val="00FD17CB"/>
    <w:rsid w:val="00FD3826"/>
    <w:rsid w:val="00FD4B99"/>
    <w:rsid w:val="00FD52E5"/>
    <w:rsid w:val="00FD6A60"/>
    <w:rsid w:val="00FE031F"/>
    <w:rsid w:val="00FE12C9"/>
    <w:rsid w:val="00FE23EA"/>
    <w:rsid w:val="00FE3D59"/>
    <w:rsid w:val="00FE4130"/>
    <w:rsid w:val="00FE5ACD"/>
    <w:rsid w:val="00FE64D7"/>
    <w:rsid w:val="00FF1413"/>
    <w:rsid w:val="00FF25B0"/>
    <w:rsid w:val="00FF32DF"/>
    <w:rsid w:val="00FF3425"/>
    <w:rsid w:val="00FF41D2"/>
    <w:rsid w:val="00FF4BA2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C5580"/>
    <w:pPr>
      <w:keepNext/>
      <w:overflowPunct/>
      <w:adjustRightInd/>
      <w:jc w:val="center"/>
      <w:textAlignment w:val="auto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C5580"/>
    <w:pPr>
      <w:keepNext/>
      <w:overflowPunct/>
      <w:adjustRightInd/>
      <w:jc w:val="center"/>
      <w:textAlignment w:val="auto"/>
      <w:outlineLvl w:val="1"/>
    </w:pPr>
    <w:rPr>
      <w:rFonts w:ascii="Bookman Old Style" w:hAnsi="Bookman Old Style" w:cs="Bookman Old Style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5580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6C5580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C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C5580"/>
  </w:style>
  <w:style w:type="paragraph" w:styleId="a6">
    <w:name w:val="footer"/>
    <w:basedOn w:val="a"/>
    <w:link w:val="a7"/>
    <w:uiPriority w:val="99"/>
    <w:rsid w:val="006C5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6C55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7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7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15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C32A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AD70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C5580"/>
    <w:pPr>
      <w:keepNext/>
      <w:overflowPunct/>
      <w:adjustRightInd/>
      <w:jc w:val="center"/>
      <w:textAlignment w:val="auto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C5580"/>
    <w:pPr>
      <w:keepNext/>
      <w:overflowPunct/>
      <w:adjustRightInd/>
      <w:jc w:val="center"/>
      <w:textAlignment w:val="auto"/>
      <w:outlineLvl w:val="1"/>
    </w:pPr>
    <w:rPr>
      <w:rFonts w:ascii="Bookman Old Style" w:hAnsi="Bookman Old Style" w:cs="Bookman Old Style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5580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6C5580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C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C5580"/>
  </w:style>
  <w:style w:type="paragraph" w:styleId="a6">
    <w:name w:val="footer"/>
    <w:basedOn w:val="a"/>
    <w:link w:val="a7"/>
    <w:uiPriority w:val="99"/>
    <w:rsid w:val="006C55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6C55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7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7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15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C32A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AD70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496093E883097FAC5F0A4065E73B1904493A82D01E14652EA4CEF013263379551689648757AF25BA515786C031KAe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96093E883097FAC5F0A4065E73B1904493E88D11A13652EA4CEF0132633795504893C8B56AF3FB95742D09177FEDDFCF6E0F937105BB2EEKFe1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7A83E5023331EE9C79EEB7E3551270D1037D46718F61FE55B585FF0ADFB25C3BD93C905EC277942C7CCA5EE83E6DD66C863A9079496D72B04DE02AO2k4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8C09A5C415A784292331BEBBBCCD9F1017C10825634BB2E02FBBFF280B3DCC22AE9AA326288A153ED8EBC2F256A7E086C44398BAD601095Fn7g6E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1DA778F165B855DC5CF614E4C7B832F0090358679DE8D20468447ED255944808AFF3B1106B5C1CE76FDEC82FU9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08EB-394E-4F0D-A61B-9FA9ECE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53177</CharactersWithSpaces>
  <SharedDoc>false</SharedDoc>
  <HLinks>
    <vt:vector size="60" baseType="variant"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consultantplus://offline/ref=496093E883097FAC5F0A4065E73B1904493A82D01E14652EA4CEF013263379551689648757AF25BA515786C031KAeBI</vt:lpwstr>
      </vt:variant>
      <vt:variant>
        <vt:lpwstr/>
      </vt:variant>
      <vt:variant>
        <vt:i4>2490418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consultantplus://offline/ref=496093E883097FAC5F0A4065E73B1904493E88D11A13652EA4CEF0132633795504893C8B56AF3FB95742D09177FEDDFCF6E0F937105BB2EEKFe1I</vt:lpwstr>
      </vt:variant>
      <vt:variant>
        <vt:lpwstr/>
      </vt:variant>
      <vt:variant>
        <vt:i4>327752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P7822</vt:lpwstr>
      </vt:variant>
      <vt:variant>
        <vt:i4>327751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P7722</vt:lpwstr>
      </vt:variant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consultantplus://offline/ref=E77A83E5023331EE9C79EEB7E3551270D1037D46718F61FE55B585FF0ADFB25C3BD93C905EC277942C7CCA5EE83E6DD66C863A9079496D72B04DE02AO2k4E</vt:lpwstr>
      </vt:variant>
      <vt:variant>
        <vt:lpwstr/>
      </vt:variant>
      <vt:variant>
        <vt:i4>4390912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consultantplus://offline/ref=CF8C09A5C415A784292331BEBBBCCD9F1017C10825634BB2E02FBBFF280B3DCC22AE9AA326288A153ED8EBC2F256A7E086C44398BAD601095Fn7g6E</vt:lpwstr>
      </vt:variant>
      <vt:variant>
        <vt:lpwstr/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P8388</vt:lpwstr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P8388</vt:lpwstr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P8694</vt:lpwstr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consultantplus://offline/ref=241DA778F165B855DC5CF614E4C7B832F0090358679DE8D20468447ED255944808AFF3B1106B5C1CE76FDEC82FU9L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Астапов Сергей Игоревич</cp:lastModifiedBy>
  <cp:revision>2</cp:revision>
  <cp:lastPrinted>2021-05-19T07:04:00Z</cp:lastPrinted>
  <dcterms:created xsi:type="dcterms:W3CDTF">2021-07-05T04:10:00Z</dcterms:created>
  <dcterms:modified xsi:type="dcterms:W3CDTF">2021-07-05T04:10:00Z</dcterms:modified>
</cp:coreProperties>
</file>